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7D2C0">
      <w:pPr>
        <w:spacing w:after="240" w:line="360" w:lineRule="auto"/>
        <w:jc w:val="center"/>
        <w:rPr>
          <w:rFonts w:asciiTheme="minorBidi" w:hAnsiTheme="minorBidi"/>
          <w:b/>
          <w:bCs/>
          <w:color w:val="4472C4" w:themeColor="accent5"/>
          <w:sz w:val="28"/>
          <w:szCs w:val="28"/>
          <w14:textFill>
            <w14:solidFill>
              <w14:schemeClr w14:val="accent5"/>
            </w14:solidFill>
          </w14:textFill>
        </w:rPr>
      </w:pPr>
      <w:r>
        <w:rPr>
          <w:rFonts w:asciiTheme="minorBidi" w:hAnsiTheme="minorBidi"/>
          <w:b/>
          <w:bCs/>
          <w:color w:val="4472C4" w:themeColor="accent5"/>
          <w:sz w:val="28"/>
          <w:szCs w:val="28"/>
          <w14:textFill>
            <w14:solidFill>
              <w14:schemeClr w14:val="accent5"/>
            </w14:solidFill>
          </w14:textFill>
        </w:rPr>
        <w:t>TENDER FOR CATERING SERVICES – ICAST 2025</w:t>
      </w:r>
    </w:p>
    <w:p w14:paraId="7FBE2EB9">
      <w:pPr>
        <w:pStyle w:val="4"/>
        <w:numPr>
          <w:ilvl w:val="0"/>
          <w:numId w:val="2"/>
        </w:numPr>
        <w:tabs>
          <w:tab w:val="clear" w:pos="720"/>
        </w:tabs>
        <w:spacing w:line="360" w:lineRule="auto"/>
        <w:ind w:left="0" w:firstLine="0"/>
        <w:contextualSpacing w:val="0"/>
        <w:jc w:val="both"/>
        <w:rPr>
          <w:rFonts w:asciiTheme="minorBidi" w:hAnsiTheme="minorBidi"/>
          <w:sz w:val="24"/>
          <w:szCs w:val="24"/>
        </w:rPr>
      </w:pPr>
      <w:r>
        <w:rPr>
          <w:rFonts w:asciiTheme="minorBidi" w:hAnsiTheme="minorBidi"/>
          <w:sz w:val="24"/>
          <w:szCs w:val="24"/>
        </w:rPr>
        <w:t xml:space="preserve">The </w:t>
      </w:r>
      <w:r>
        <w:rPr>
          <w:rFonts w:asciiTheme="minorBidi" w:hAnsiTheme="minorBidi"/>
          <w:bCs/>
          <w:sz w:val="24"/>
          <w:szCs w:val="24"/>
        </w:rPr>
        <w:t>Institute of Space Technology (IST)</w:t>
      </w:r>
      <w:r>
        <w:rPr>
          <w:rFonts w:asciiTheme="minorBidi" w:hAnsiTheme="minorBidi"/>
          <w:sz w:val="24"/>
          <w:szCs w:val="24"/>
        </w:rPr>
        <w:t xml:space="preserve">, Islamabad invites </w:t>
      </w:r>
      <w:r>
        <w:rPr>
          <w:rFonts w:asciiTheme="minorBidi" w:hAnsiTheme="minorBidi"/>
          <w:bCs/>
          <w:sz w:val="24"/>
          <w:szCs w:val="24"/>
        </w:rPr>
        <w:t>sealed bids</w:t>
      </w:r>
      <w:r>
        <w:rPr>
          <w:rFonts w:asciiTheme="minorBidi" w:hAnsiTheme="minorBidi"/>
          <w:sz w:val="24"/>
          <w:szCs w:val="24"/>
        </w:rPr>
        <w:t xml:space="preserve"> under </w:t>
      </w:r>
      <w:r>
        <w:rPr>
          <w:rFonts w:asciiTheme="minorBidi" w:hAnsiTheme="minorBidi"/>
          <w:bCs/>
          <w:sz w:val="24"/>
          <w:szCs w:val="24"/>
        </w:rPr>
        <w:t>Single Stage – Two Envelope Procedure</w:t>
      </w:r>
      <w:r>
        <w:rPr>
          <w:rFonts w:asciiTheme="minorBidi" w:hAnsiTheme="minorBidi"/>
          <w:sz w:val="24"/>
          <w:szCs w:val="24"/>
        </w:rPr>
        <w:t xml:space="preserve"> from experienced and tax-registered firms for the </w:t>
      </w:r>
      <w:r>
        <w:rPr>
          <w:rFonts w:asciiTheme="minorBidi" w:hAnsiTheme="minorBidi"/>
          <w:bCs/>
          <w:sz w:val="24"/>
          <w:szCs w:val="24"/>
        </w:rPr>
        <w:t>provision of catering services and food arena setup</w:t>
      </w:r>
      <w:r>
        <w:rPr>
          <w:rFonts w:asciiTheme="minorBidi" w:hAnsiTheme="minorBidi"/>
          <w:sz w:val="24"/>
          <w:szCs w:val="24"/>
        </w:rPr>
        <w:t xml:space="preserve"> for the </w:t>
      </w:r>
      <w:r>
        <w:rPr>
          <w:rFonts w:asciiTheme="minorBidi" w:hAnsiTheme="minorBidi"/>
          <w:bCs/>
          <w:sz w:val="24"/>
          <w:szCs w:val="24"/>
        </w:rPr>
        <w:t>International Conference on Applications of Space Science and Technology (ICAST 2025)</w:t>
      </w:r>
      <w:r>
        <w:rPr>
          <w:rFonts w:asciiTheme="minorBidi" w:hAnsiTheme="minorBidi"/>
          <w:sz w:val="24"/>
          <w:szCs w:val="24"/>
        </w:rPr>
        <w:t xml:space="preserve">, to be held from </w:t>
      </w:r>
      <w:r>
        <w:rPr>
          <w:rFonts w:asciiTheme="minorBidi" w:hAnsiTheme="minorBidi"/>
          <w:bCs/>
          <w:sz w:val="24"/>
          <w:szCs w:val="24"/>
        </w:rPr>
        <w:t>November 18–20, 2025</w:t>
      </w:r>
      <w:r>
        <w:rPr>
          <w:rFonts w:asciiTheme="minorBidi" w:hAnsiTheme="minorBidi"/>
          <w:sz w:val="24"/>
          <w:szCs w:val="24"/>
        </w:rPr>
        <w:t>.</w:t>
      </w:r>
    </w:p>
    <w:p w14:paraId="3E13752E">
      <w:pPr>
        <w:pStyle w:val="4"/>
        <w:numPr>
          <w:ilvl w:val="0"/>
          <w:numId w:val="2"/>
        </w:numPr>
        <w:tabs>
          <w:tab w:val="clear" w:pos="720"/>
        </w:tabs>
        <w:spacing w:line="360" w:lineRule="auto"/>
        <w:ind w:left="0" w:firstLine="0"/>
        <w:contextualSpacing w:val="0"/>
        <w:jc w:val="both"/>
        <w:rPr>
          <w:rFonts w:asciiTheme="minorBidi" w:hAnsiTheme="minorBidi"/>
          <w:sz w:val="24"/>
          <w:szCs w:val="24"/>
        </w:rPr>
      </w:pPr>
      <w:r>
        <w:rPr>
          <w:rFonts w:asciiTheme="minorBidi" w:hAnsiTheme="minorBidi"/>
          <w:sz w:val="24"/>
          <w:szCs w:val="24"/>
        </w:rPr>
        <w:t xml:space="preserve">The tender includes </w:t>
      </w:r>
      <w:r>
        <w:rPr>
          <w:rFonts w:asciiTheme="minorBidi" w:hAnsiTheme="minorBidi"/>
          <w:bCs/>
          <w:sz w:val="24"/>
          <w:szCs w:val="24"/>
        </w:rPr>
        <w:t>three lunches</w:t>
      </w:r>
      <w:r>
        <w:rPr>
          <w:rFonts w:asciiTheme="minorBidi" w:hAnsiTheme="minorBidi"/>
          <w:sz w:val="24"/>
          <w:szCs w:val="24"/>
        </w:rPr>
        <w:t xml:space="preserve">, </w:t>
      </w:r>
      <w:r>
        <w:rPr>
          <w:rFonts w:asciiTheme="minorBidi" w:hAnsiTheme="minorBidi"/>
          <w:bCs/>
          <w:sz w:val="24"/>
          <w:szCs w:val="24"/>
        </w:rPr>
        <w:t>three hi-teas</w:t>
      </w:r>
      <w:r>
        <w:rPr>
          <w:rFonts w:asciiTheme="minorBidi" w:hAnsiTheme="minorBidi"/>
          <w:sz w:val="24"/>
          <w:szCs w:val="24"/>
        </w:rPr>
        <w:t xml:space="preserve">, </w:t>
      </w:r>
      <w:r>
        <w:rPr>
          <w:rFonts w:asciiTheme="minorBidi" w:hAnsiTheme="minorBidi"/>
          <w:bCs/>
          <w:sz w:val="24"/>
          <w:szCs w:val="24"/>
        </w:rPr>
        <w:t>running tea stations</w:t>
      </w:r>
      <w:r>
        <w:rPr>
          <w:rFonts w:asciiTheme="minorBidi" w:hAnsiTheme="minorBidi"/>
          <w:sz w:val="24"/>
          <w:szCs w:val="24"/>
        </w:rPr>
        <w:t xml:space="preserve">, </w:t>
      </w:r>
      <w:r>
        <w:rPr>
          <w:rFonts w:asciiTheme="minorBidi" w:hAnsiTheme="minorBidi"/>
          <w:bCs/>
          <w:sz w:val="24"/>
          <w:szCs w:val="24"/>
        </w:rPr>
        <w:t>VIP session servings</w:t>
      </w:r>
      <w:r>
        <w:rPr>
          <w:rFonts w:asciiTheme="minorBidi" w:hAnsiTheme="minorBidi"/>
          <w:sz w:val="24"/>
          <w:szCs w:val="24"/>
        </w:rPr>
        <w:t xml:space="preserve">, and complete </w:t>
      </w:r>
      <w:r>
        <w:rPr>
          <w:rFonts w:asciiTheme="minorBidi" w:hAnsiTheme="minorBidi"/>
          <w:bCs/>
          <w:sz w:val="24"/>
          <w:szCs w:val="24"/>
        </w:rPr>
        <w:t>setup of the food area with live food counters and traditional music during major meals</w:t>
      </w:r>
      <w:r>
        <w:rPr>
          <w:rFonts w:asciiTheme="minorBidi" w:hAnsiTheme="minorBidi"/>
          <w:sz w:val="24"/>
          <w:szCs w:val="24"/>
        </w:rPr>
        <w:t>. The menu is given as annex to this notice, please.</w:t>
      </w:r>
    </w:p>
    <w:p w14:paraId="59EC8395">
      <w:pPr>
        <w:pStyle w:val="13"/>
        <w:spacing w:line="360" w:lineRule="auto"/>
        <w:ind w:left="1440" w:hanging="1440"/>
        <w:jc w:val="both"/>
        <w:rPr>
          <w:rFonts w:asciiTheme="minorBidi" w:hAnsiTheme="minorBidi" w:eastAsiaTheme="minorHAnsi" w:cstheme="minorBidi"/>
          <w:b/>
        </w:rPr>
      </w:pPr>
      <w:r>
        <w:rPr>
          <w:rFonts w:asciiTheme="minorBidi" w:hAnsiTheme="minorBidi" w:eastAsiaTheme="minorHAnsi" w:cstheme="minorBidi"/>
          <w:b/>
        </w:rPr>
        <w:t>Tender Procedure:</w:t>
      </w:r>
    </w:p>
    <w:p w14:paraId="6180BEBF">
      <w:pPr>
        <w:pStyle w:val="4"/>
        <w:numPr>
          <w:ilvl w:val="0"/>
          <w:numId w:val="3"/>
        </w:numPr>
        <w:spacing w:line="360" w:lineRule="auto"/>
        <w:ind w:hanging="357"/>
        <w:jc w:val="both"/>
        <w:rPr>
          <w:rFonts w:asciiTheme="minorBidi" w:hAnsiTheme="minorBidi"/>
          <w:sz w:val="24"/>
          <w:szCs w:val="24"/>
        </w:rPr>
      </w:pPr>
      <w:r>
        <w:rPr>
          <w:rFonts w:asciiTheme="minorBidi" w:hAnsiTheme="minorBidi"/>
          <w:sz w:val="24"/>
          <w:szCs w:val="24"/>
        </w:rPr>
        <w:t xml:space="preserve">Bids shall be submitted under the </w:t>
      </w:r>
      <w:r>
        <w:rPr>
          <w:rFonts w:asciiTheme="minorBidi" w:hAnsiTheme="minorBidi"/>
          <w:bCs/>
          <w:sz w:val="24"/>
          <w:szCs w:val="24"/>
        </w:rPr>
        <w:t>Single Stage – Two Envelope</w:t>
      </w:r>
      <w:r>
        <w:rPr>
          <w:rFonts w:asciiTheme="minorBidi" w:hAnsiTheme="minorBidi"/>
          <w:sz w:val="24"/>
          <w:szCs w:val="24"/>
        </w:rPr>
        <w:t xml:space="preserve"> procedure:</w:t>
      </w:r>
    </w:p>
    <w:p w14:paraId="23229A80">
      <w:pPr>
        <w:pStyle w:val="4"/>
        <w:numPr>
          <w:ilvl w:val="1"/>
          <w:numId w:val="4"/>
        </w:numPr>
        <w:spacing w:line="360" w:lineRule="auto"/>
        <w:ind w:hanging="357"/>
        <w:jc w:val="both"/>
        <w:rPr>
          <w:rFonts w:asciiTheme="minorBidi" w:hAnsiTheme="minorBidi"/>
          <w:sz w:val="24"/>
          <w:szCs w:val="24"/>
        </w:rPr>
      </w:pPr>
      <w:r>
        <w:rPr>
          <w:rFonts w:asciiTheme="minorBidi" w:hAnsiTheme="minorBidi"/>
          <w:sz w:val="24"/>
          <w:szCs w:val="24"/>
        </w:rPr>
        <w:t xml:space="preserve">One sealed envelope </w:t>
      </w:r>
      <w:r>
        <w:rPr>
          <w:rFonts w:asciiTheme="minorBidi" w:hAnsiTheme="minorBidi"/>
          <w:bCs/>
          <w:sz w:val="24"/>
          <w:szCs w:val="24"/>
        </w:rPr>
        <w:t>containing the Technical Proposal</w:t>
      </w:r>
      <w:r>
        <w:rPr>
          <w:rFonts w:asciiTheme="minorBidi" w:hAnsiTheme="minorBidi"/>
          <w:sz w:val="24"/>
          <w:szCs w:val="24"/>
        </w:rPr>
        <w:t>.</w:t>
      </w:r>
    </w:p>
    <w:p w14:paraId="018DF6AC">
      <w:pPr>
        <w:pStyle w:val="4"/>
        <w:numPr>
          <w:ilvl w:val="1"/>
          <w:numId w:val="4"/>
        </w:numPr>
        <w:spacing w:line="360" w:lineRule="auto"/>
        <w:ind w:hanging="357"/>
        <w:jc w:val="both"/>
        <w:rPr>
          <w:rFonts w:asciiTheme="minorBidi" w:hAnsiTheme="minorBidi"/>
          <w:sz w:val="24"/>
          <w:szCs w:val="24"/>
        </w:rPr>
      </w:pPr>
      <w:r>
        <w:rPr>
          <w:rFonts w:asciiTheme="minorBidi" w:hAnsiTheme="minorBidi"/>
          <w:sz w:val="24"/>
          <w:szCs w:val="24"/>
        </w:rPr>
        <w:t xml:space="preserve">One sealed envelope </w:t>
      </w:r>
      <w:r>
        <w:rPr>
          <w:rFonts w:asciiTheme="minorBidi" w:hAnsiTheme="minorBidi"/>
          <w:bCs/>
          <w:sz w:val="24"/>
          <w:szCs w:val="24"/>
        </w:rPr>
        <w:t>containing the Financial Proposal</w:t>
      </w:r>
      <w:r>
        <w:rPr>
          <w:rFonts w:asciiTheme="minorBidi" w:hAnsiTheme="minorBidi"/>
          <w:sz w:val="24"/>
          <w:szCs w:val="24"/>
        </w:rPr>
        <w:t>.</w:t>
      </w:r>
    </w:p>
    <w:p w14:paraId="3E3CD39D">
      <w:pPr>
        <w:pStyle w:val="4"/>
        <w:numPr>
          <w:ilvl w:val="0"/>
          <w:numId w:val="3"/>
        </w:numPr>
        <w:spacing w:line="360" w:lineRule="auto"/>
        <w:ind w:hanging="357"/>
        <w:jc w:val="both"/>
        <w:rPr>
          <w:rFonts w:asciiTheme="minorBidi" w:hAnsiTheme="minorBidi"/>
          <w:sz w:val="24"/>
          <w:szCs w:val="24"/>
        </w:rPr>
      </w:pPr>
      <w:r>
        <w:rPr>
          <w:rFonts w:asciiTheme="minorBidi" w:hAnsiTheme="minorBidi"/>
          <w:sz w:val="24"/>
          <w:szCs w:val="24"/>
        </w:rPr>
        <w:t>Both envelopes must be placed in an outer sealed envelope clearly marked with “Tender for Catering Services – ICAST 2025”.</w:t>
      </w:r>
    </w:p>
    <w:p w14:paraId="3E8F118B">
      <w:pPr>
        <w:pStyle w:val="4"/>
        <w:numPr>
          <w:ilvl w:val="0"/>
          <w:numId w:val="3"/>
        </w:numPr>
        <w:spacing w:line="360" w:lineRule="auto"/>
        <w:ind w:hanging="357"/>
        <w:jc w:val="both"/>
        <w:rPr>
          <w:rFonts w:asciiTheme="minorBidi" w:hAnsiTheme="minorBidi"/>
          <w:sz w:val="24"/>
          <w:szCs w:val="24"/>
        </w:rPr>
      </w:pPr>
      <w:r>
        <w:rPr>
          <w:rFonts w:asciiTheme="minorBidi" w:hAnsiTheme="minorBidi"/>
          <w:sz w:val="24"/>
          <w:szCs w:val="24"/>
        </w:rPr>
        <w:t>The Technical Proposal will be opened first.</w:t>
      </w:r>
    </w:p>
    <w:p w14:paraId="11A0C8D5">
      <w:pPr>
        <w:pStyle w:val="4"/>
        <w:numPr>
          <w:ilvl w:val="0"/>
          <w:numId w:val="3"/>
        </w:numPr>
        <w:spacing w:line="360" w:lineRule="auto"/>
        <w:ind w:hanging="357"/>
        <w:jc w:val="both"/>
        <w:rPr>
          <w:rFonts w:asciiTheme="minorBidi" w:hAnsiTheme="minorBidi"/>
          <w:sz w:val="24"/>
          <w:szCs w:val="24"/>
        </w:rPr>
      </w:pPr>
      <w:r>
        <w:rPr>
          <w:rFonts w:asciiTheme="minorBidi" w:hAnsiTheme="minorBidi"/>
          <w:sz w:val="24"/>
          <w:szCs w:val="24"/>
        </w:rPr>
        <w:t>Only firms that qualify the technical evaluation shall have their financial proposals opened.</w:t>
      </w:r>
    </w:p>
    <w:p w14:paraId="604543DB">
      <w:pPr>
        <w:pStyle w:val="4"/>
        <w:numPr>
          <w:ilvl w:val="0"/>
          <w:numId w:val="3"/>
        </w:numPr>
        <w:spacing w:line="360" w:lineRule="auto"/>
        <w:contextualSpacing w:val="0"/>
        <w:jc w:val="both"/>
        <w:rPr>
          <w:rFonts w:asciiTheme="minorBidi" w:hAnsiTheme="minorBidi"/>
          <w:sz w:val="24"/>
          <w:szCs w:val="24"/>
        </w:rPr>
      </w:pPr>
      <w:r>
        <w:rPr>
          <w:rFonts w:asciiTheme="minorBidi" w:hAnsiTheme="minorBidi"/>
          <w:sz w:val="24"/>
          <w:szCs w:val="24"/>
        </w:rPr>
        <w:t>Financial proposals of disqualified firms shall be returned unopened.</w:t>
      </w:r>
    </w:p>
    <w:p w14:paraId="39B2BD0A">
      <w:pPr>
        <w:pStyle w:val="13"/>
        <w:spacing w:line="360" w:lineRule="auto"/>
        <w:ind w:left="1440" w:hanging="1440"/>
        <w:jc w:val="both"/>
        <w:rPr>
          <w:rFonts w:asciiTheme="minorBidi" w:hAnsiTheme="minorBidi" w:eastAsiaTheme="minorHAnsi" w:cstheme="minorBidi"/>
          <w:b/>
        </w:rPr>
      </w:pPr>
      <w:r>
        <w:rPr>
          <w:rFonts w:asciiTheme="minorBidi" w:hAnsiTheme="minorBidi" w:eastAsiaTheme="minorHAnsi" w:cstheme="minorBidi"/>
          <w:b/>
        </w:rPr>
        <w:t>Scope of Work</w:t>
      </w:r>
    </w:p>
    <w:p w14:paraId="190B0911">
      <w:pPr>
        <w:pStyle w:val="4"/>
        <w:numPr>
          <w:ilvl w:val="0"/>
          <w:numId w:val="5"/>
        </w:numPr>
        <w:spacing w:line="360" w:lineRule="auto"/>
        <w:jc w:val="both"/>
        <w:rPr>
          <w:rFonts w:asciiTheme="minorBidi" w:hAnsiTheme="minorBidi"/>
          <w:sz w:val="24"/>
          <w:szCs w:val="24"/>
        </w:rPr>
      </w:pPr>
      <w:r>
        <w:rPr>
          <w:rFonts w:asciiTheme="minorBidi" w:hAnsiTheme="minorBidi"/>
          <w:sz w:val="24"/>
          <w:szCs w:val="24"/>
        </w:rPr>
        <w:t>Planning and Setup of Food Arena</w:t>
      </w:r>
    </w:p>
    <w:p w14:paraId="65289C92">
      <w:pPr>
        <w:pStyle w:val="4"/>
        <w:numPr>
          <w:ilvl w:val="1"/>
          <w:numId w:val="6"/>
        </w:numPr>
        <w:spacing w:line="360" w:lineRule="auto"/>
        <w:jc w:val="both"/>
        <w:rPr>
          <w:rFonts w:asciiTheme="minorBidi" w:hAnsiTheme="minorBidi"/>
          <w:sz w:val="24"/>
          <w:szCs w:val="24"/>
        </w:rPr>
      </w:pPr>
      <w:r>
        <w:rPr>
          <w:rFonts w:asciiTheme="minorBidi" w:hAnsiTheme="minorBidi"/>
          <w:sz w:val="24"/>
          <w:szCs w:val="24"/>
        </w:rPr>
        <w:t>Setup of dedicated covered dining arena using waterproof marquees / canopies, floor carpets, indoor lights as per IST instructions.</w:t>
      </w:r>
    </w:p>
    <w:p w14:paraId="2EBA4B6F">
      <w:pPr>
        <w:pStyle w:val="4"/>
        <w:numPr>
          <w:ilvl w:val="1"/>
          <w:numId w:val="6"/>
        </w:numPr>
        <w:spacing w:line="360" w:lineRule="auto"/>
        <w:jc w:val="both"/>
        <w:rPr>
          <w:rFonts w:asciiTheme="minorBidi" w:hAnsiTheme="minorBidi"/>
          <w:sz w:val="24"/>
          <w:szCs w:val="24"/>
        </w:rPr>
      </w:pPr>
      <w:r>
        <w:rPr>
          <w:rFonts w:asciiTheme="minorBidi" w:hAnsiTheme="minorBidi"/>
          <w:sz w:val="24"/>
          <w:szCs w:val="24"/>
        </w:rPr>
        <w:t>Layout to include round table seating for lunch and teas (tables of 6–8 guests).</w:t>
      </w:r>
    </w:p>
    <w:p w14:paraId="05D03104">
      <w:pPr>
        <w:pStyle w:val="4"/>
        <w:numPr>
          <w:ilvl w:val="1"/>
          <w:numId w:val="6"/>
        </w:numPr>
        <w:spacing w:line="360" w:lineRule="auto"/>
        <w:jc w:val="both"/>
        <w:rPr>
          <w:rFonts w:asciiTheme="minorBidi" w:hAnsiTheme="minorBidi"/>
          <w:sz w:val="24"/>
          <w:szCs w:val="24"/>
        </w:rPr>
      </w:pPr>
      <w:r>
        <w:rPr>
          <w:rFonts w:asciiTheme="minorBidi" w:hAnsiTheme="minorBidi"/>
          <w:sz w:val="24"/>
          <w:szCs w:val="24"/>
        </w:rPr>
        <w:t>Provision of:</w:t>
      </w:r>
    </w:p>
    <w:p w14:paraId="1EF51FA0">
      <w:pPr>
        <w:pStyle w:val="4"/>
        <w:numPr>
          <w:ilvl w:val="2"/>
          <w:numId w:val="7"/>
        </w:numPr>
        <w:spacing w:line="360" w:lineRule="auto"/>
        <w:jc w:val="both"/>
        <w:rPr>
          <w:rFonts w:asciiTheme="minorBidi" w:hAnsiTheme="minorBidi"/>
          <w:bCs/>
          <w:sz w:val="24"/>
          <w:szCs w:val="24"/>
        </w:rPr>
      </w:pPr>
      <w:r>
        <w:rPr>
          <w:rFonts w:asciiTheme="minorBidi" w:hAnsiTheme="minorBidi"/>
          <w:bCs/>
          <w:sz w:val="24"/>
          <w:szCs w:val="24"/>
        </w:rPr>
        <w:t>Banquet chairs, tablecloths, overlays, aesthetic lights and floral centerpieces.</w:t>
      </w:r>
    </w:p>
    <w:p w14:paraId="3CCB074E">
      <w:pPr>
        <w:pStyle w:val="4"/>
        <w:numPr>
          <w:ilvl w:val="2"/>
          <w:numId w:val="7"/>
        </w:numPr>
        <w:spacing w:line="360" w:lineRule="auto"/>
        <w:jc w:val="both"/>
        <w:rPr>
          <w:rFonts w:asciiTheme="minorBidi" w:hAnsiTheme="minorBidi"/>
          <w:bCs/>
          <w:sz w:val="24"/>
          <w:szCs w:val="24"/>
        </w:rPr>
      </w:pPr>
      <w:r>
        <w:rPr>
          <w:rFonts w:asciiTheme="minorBidi" w:hAnsiTheme="minorBidi"/>
          <w:bCs/>
          <w:sz w:val="24"/>
          <w:szCs w:val="24"/>
        </w:rPr>
        <w:t>Live food stations (e.g., naan, pasta, BBQ counters) with uniformed chefs.</w:t>
      </w:r>
    </w:p>
    <w:p w14:paraId="53E40E6E">
      <w:pPr>
        <w:pStyle w:val="4"/>
        <w:numPr>
          <w:ilvl w:val="2"/>
          <w:numId w:val="7"/>
        </w:numPr>
        <w:spacing w:line="360" w:lineRule="auto"/>
        <w:jc w:val="both"/>
        <w:rPr>
          <w:rFonts w:asciiTheme="minorBidi" w:hAnsiTheme="minorBidi"/>
          <w:bCs/>
          <w:sz w:val="24"/>
          <w:szCs w:val="24"/>
        </w:rPr>
      </w:pPr>
      <w:r>
        <w:rPr>
          <w:rFonts w:asciiTheme="minorBidi" w:hAnsiTheme="minorBidi"/>
          <w:bCs/>
          <w:sz w:val="24"/>
          <w:szCs w:val="24"/>
        </w:rPr>
        <w:t>High-profile crockery, glassware, metal cutlery, serving trays, food warmers, dessert trolleys, etc.</w:t>
      </w:r>
    </w:p>
    <w:p w14:paraId="6F0A7CA8">
      <w:pPr>
        <w:pStyle w:val="4"/>
        <w:numPr>
          <w:ilvl w:val="2"/>
          <w:numId w:val="7"/>
        </w:numPr>
        <w:spacing w:line="360" w:lineRule="auto"/>
        <w:jc w:val="both"/>
        <w:rPr>
          <w:rFonts w:asciiTheme="minorBidi" w:hAnsiTheme="minorBidi"/>
          <w:bCs/>
          <w:sz w:val="24"/>
          <w:szCs w:val="24"/>
        </w:rPr>
      </w:pPr>
      <w:r>
        <w:rPr>
          <w:rFonts w:asciiTheme="minorBidi" w:hAnsiTheme="minorBidi"/>
          <w:bCs/>
          <w:sz w:val="24"/>
          <w:szCs w:val="24"/>
        </w:rPr>
        <w:t>Buffet tables with appropriate labeling and menu signage.</w:t>
      </w:r>
    </w:p>
    <w:p w14:paraId="005D2C0D">
      <w:pPr>
        <w:pStyle w:val="4"/>
        <w:numPr>
          <w:ilvl w:val="2"/>
          <w:numId w:val="7"/>
        </w:numPr>
        <w:spacing w:line="360" w:lineRule="auto"/>
        <w:jc w:val="both"/>
        <w:rPr>
          <w:rFonts w:asciiTheme="minorBidi" w:hAnsiTheme="minorBidi"/>
          <w:bCs/>
          <w:sz w:val="24"/>
          <w:szCs w:val="24"/>
        </w:rPr>
      </w:pPr>
      <w:r>
        <w:rPr>
          <w:rFonts w:asciiTheme="minorBidi" w:hAnsiTheme="minorBidi"/>
          <w:bCs/>
          <w:sz w:val="24"/>
          <w:szCs w:val="24"/>
        </w:rPr>
        <w:t>Setup and facilitation of live traditional music during lunch and dinner by musicians using live instruments (e.g., tabla, sitar, flute, rubab, etc.) with sound system and stage area.</w:t>
      </w:r>
    </w:p>
    <w:p w14:paraId="116F9B4F">
      <w:pPr>
        <w:pStyle w:val="4"/>
        <w:numPr>
          <w:ilvl w:val="2"/>
          <w:numId w:val="7"/>
        </w:numPr>
        <w:spacing w:line="360" w:lineRule="auto"/>
        <w:jc w:val="both"/>
        <w:rPr>
          <w:rFonts w:asciiTheme="minorBidi" w:hAnsiTheme="minorBidi"/>
          <w:bCs/>
          <w:sz w:val="24"/>
          <w:szCs w:val="24"/>
        </w:rPr>
      </w:pPr>
      <w:r>
        <w:rPr>
          <w:rFonts w:asciiTheme="minorBidi" w:hAnsiTheme="minorBidi"/>
          <w:bCs/>
          <w:sz w:val="24"/>
          <w:szCs w:val="24"/>
        </w:rPr>
        <w:t>Deployment of trained service staff, supervisors, and dish collection/cleaning teams.</w:t>
      </w:r>
    </w:p>
    <w:p w14:paraId="01A5DC1A">
      <w:pPr>
        <w:pStyle w:val="4"/>
        <w:numPr>
          <w:ilvl w:val="2"/>
          <w:numId w:val="7"/>
        </w:numPr>
        <w:spacing w:line="360" w:lineRule="auto"/>
        <w:jc w:val="both"/>
        <w:rPr>
          <w:rFonts w:asciiTheme="minorBidi" w:hAnsiTheme="minorBidi"/>
          <w:bCs/>
          <w:sz w:val="24"/>
          <w:szCs w:val="24"/>
        </w:rPr>
      </w:pPr>
      <w:r>
        <w:rPr>
          <w:rFonts w:asciiTheme="minorBidi" w:hAnsiTheme="minorBidi"/>
          <w:bCs/>
          <w:sz w:val="24"/>
          <w:szCs w:val="24"/>
        </w:rPr>
        <w:t>Lighting, decor, air ventilation setups.</w:t>
      </w:r>
    </w:p>
    <w:p w14:paraId="52F98E58">
      <w:pPr>
        <w:pStyle w:val="4"/>
        <w:numPr>
          <w:ilvl w:val="2"/>
          <w:numId w:val="7"/>
        </w:numPr>
        <w:spacing w:line="360" w:lineRule="auto"/>
        <w:jc w:val="both"/>
        <w:rPr>
          <w:rFonts w:asciiTheme="minorBidi" w:hAnsiTheme="minorBidi"/>
          <w:bCs/>
          <w:sz w:val="24"/>
          <w:szCs w:val="24"/>
        </w:rPr>
      </w:pPr>
      <w:r>
        <w:rPr>
          <w:rFonts w:asciiTheme="minorBidi" w:hAnsiTheme="minorBidi"/>
          <w:bCs/>
          <w:sz w:val="24"/>
          <w:szCs w:val="24"/>
        </w:rPr>
        <w:t>Waste disposal and cleanliness before and after each session.</w:t>
      </w:r>
    </w:p>
    <w:p w14:paraId="387E29A4">
      <w:pPr>
        <w:pStyle w:val="4"/>
        <w:numPr>
          <w:ilvl w:val="0"/>
          <w:numId w:val="6"/>
        </w:numPr>
        <w:spacing w:line="360" w:lineRule="auto"/>
        <w:jc w:val="both"/>
        <w:rPr>
          <w:rFonts w:asciiTheme="minorBidi" w:hAnsiTheme="minorBidi"/>
          <w:sz w:val="24"/>
          <w:szCs w:val="24"/>
        </w:rPr>
      </w:pPr>
      <w:r>
        <w:rPr>
          <w:rFonts w:asciiTheme="minorBidi" w:hAnsiTheme="minorBidi"/>
          <w:sz w:val="24"/>
          <w:szCs w:val="24"/>
        </w:rPr>
        <w:t>Catering &amp; Refreshments as per the given menu</w:t>
      </w:r>
    </w:p>
    <w:p w14:paraId="1ABE157D">
      <w:pPr>
        <w:pStyle w:val="4"/>
        <w:numPr>
          <w:ilvl w:val="1"/>
          <w:numId w:val="8"/>
        </w:numPr>
        <w:spacing w:line="360" w:lineRule="auto"/>
        <w:jc w:val="both"/>
        <w:rPr>
          <w:rFonts w:asciiTheme="minorBidi" w:hAnsiTheme="minorBidi"/>
          <w:sz w:val="24"/>
          <w:szCs w:val="24"/>
        </w:rPr>
      </w:pPr>
      <w:r>
        <w:rPr>
          <w:rFonts w:asciiTheme="minorBidi" w:hAnsiTheme="minorBidi"/>
          <w:bCs/>
          <w:sz w:val="24"/>
          <w:szCs w:val="24"/>
        </w:rPr>
        <w:t>3 Lunches</w:t>
      </w:r>
      <w:r>
        <w:rPr>
          <w:rFonts w:asciiTheme="minorBidi" w:hAnsiTheme="minorBidi"/>
          <w:sz w:val="24"/>
          <w:szCs w:val="24"/>
        </w:rPr>
        <w:t xml:space="preserve"> for 200 guests.</w:t>
      </w:r>
    </w:p>
    <w:p w14:paraId="094B1236">
      <w:pPr>
        <w:pStyle w:val="4"/>
        <w:numPr>
          <w:ilvl w:val="1"/>
          <w:numId w:val="8"/>
        </w:numPr>
        <w:spacing w:line="360" w:lineRule="auto"/>
        <w:jc w:val="both"/>
        <w:rPr>
          <w:rFonts w:asciiTheme="minorBidi" w:hAnsiTheme="minorBidi"/>
          <w:sz w:val="24"/>
          <w:szCs w:val="24"/>
        </w:rPr>
      </w:pPr>
      <w:r>
        <w:rPr>
          <w:rFonts w:asciiTheme="minorBidi" w:hAnsiTheme="minorBidi"/>
          <w:bCs/>
          <w:sz w:val="24"/>
          <w:szCs w:val="24"/>
        </w:rPr>
        <w:t>3 Hi-Teas</w:t>
      </w:r>
      <w:r>
        <w:rPr>
          <w:rFonts w:asciiTheme="minorBidi" w:hAnsiTheme="minorBidi"/>
          <w:sz w:val="24"/>
          <w:szCs w:val="24"/>
        </w:rPr>
        <w:t>, each for 200 attendees.</w:t>
      </w:r>
    </w:p>
    <w:p w14:paraId="20066521">
      <w:pPr>
        <w:pStyle w:val="4"/>
        <w:numPr>
          <w:ilvl w:val="1"/>
          <w:numId w:val="8"/>
        </w:numPr>
        <w:spacing w:line="360" w:lineRule="auto"/>
        <w:jc w:val="both"/>
        <w:rPr>
          <w:rFonts w:asciiTheme="minorBidi" w:hAnsiTheme="minorBidi"/>
          <w:sz w:val="24"/>
          <w:szCs w:val="24"/>
        </w:rPr>
      </w:pPr>
      <w:r>
        <w:rPr>
          <w:rFonts w:asciiTheme="minorBidi" w:hAnsiTheme="minorBidi"/>
          <w:bCs/>
          <w:sz w:val="24"/>
          <w:szCs w:val="24"/>
        </w:rPr>
        <w:t>3 Running Tea Counters</w:t>
      </w:r>
      <w:r>
        <w:rPr>
          <w:rFonts w:asciiTheme="minorBidi" w:hAnsiTheme="minorBidi"/>
          <w:sz w:val="24"/>
          <w:szCs w:val="24"/>
        </w:rPr>
        <w:t xml:space="preserve"> operational throughout the day at 3 locations, with 300 cups daily.</w:t>
      </w:r>
    </w:p>
    <w:p w14:paraId="30626FB7">
      <w:pPr>
        <w:pStyle w:val="4"/>
        <w:numPr>
          <w:ilvl w:val="1"/>
          <w:numId w:val="8"/>
        </w:numPr>
        <w:spacing w:line="360" w:lineRule="auto"/>
        <w:jc w:val="both"/>
        <w:rPr>
          <w:rFonts w:asciiTheme="minorBidi" w:hAnsiTheme="minorBidi"/>
          <w:sz w:val="24"/>
          <w:szCs w:val="24"/>
        </w:rPr>
      </w:pPr>
      <w:r>
        <w:rPr>
          <w:rFonts w:asciiTheme="minorBidi" w:hAnsiTheme="minorBidi"/>
          <w:bCs/>
          <w:sz w:val="24"/>
          <w:szCs w:val="24"/>
        </w:rPr>
        <w:t>Special Session Tea</w:t>
      </w:r>
      <w:r>
        <w:rPr>
          <w:rFonts w:asciiTheme="minorBidi" w:hAnsiTheme="minorBidi"/>
          <w:sz w:val="24"/>
          <w:szCs w:val="24"/>
        </w:rPr>
        <w:t xml:space="preserve"> during plenaries and workshops at three locations per day with 10 person each.</w:t>
      </w:r>
    </w:p>
    <w:p w14:paraId="4B649952">
      <w:pPr>
        <w:pStyle w:val="4"/>
        <w:numPr>
          <w:ilvl w:val="1"/>
          <w:numId w:val="8"/>
        </w:numPr>
        <w:spacing w:line="360" w:lineRule="auto"/>
        <w:jc w:val="both"/>
        <w:rPr>
          <w:rFonts w:asciiTheme="minorBidi" w:hAnsiTheme="minorBidi"/>
          <w:sz w:val="24"/>
          <w:szCs w:val="24"/>
        </w:rPr>
      </w:pPr>
      <w:r>
        <w:rPr>
          <w:rFonts w:asciiTheme="minorBidi" w:hAnsiTheme="minorBidi"/>
          <w:bCs/>
          <w:sz w:val="24"/>
          <w:szCs w:val="24"/>
        </w:rPr>
        <w:t>Water bottles</w:t>
      </w:r>
      <w:r>
        <w:rPr>
          <w:rFonts w:asciiTheme="minorBidi" w:hAnsiTheme="minorBidi"/>
          <w:sz w:val="24"/>
          <w:szCs w:val="24"/>
        </w:rPr>
        <w:t xml:space="preserve"> in sessions, speaker tables, and throughout the venue, 100 bottles of 250 ml each day.</w:t>
      </w:r>
    </w:p>
    <w:p w14:paraId="6D5AB075">
      <w:pPr>
        <w:pStyle w:val="4"/>
        <w:numPr>
          <w:ilvl w:val="1"/>
          <w:numId w:val="8"/>
        </w:numPr>
        <w:spacing w:line="360" w:lineRule="auto"/>
        <w:jc w:val="both"/>
        <w:rPr>
          <w:rFonts w:asciiTheme="minorBidi" w:hAnsiTheme="minorBidi"/>
          <w:bCs/>
          <w:sz w:val="24"/>
          <w:szCs w:val="24"/>
        </w:rPr>
      </w:pPr>
      <w:r>
        <w:rPr>
          <w:rFonts w:asciiTheme="minorBidi" w:hAnsiTheme="minorBidi"/>
          <w:bCs/>
          <w:sz w:val="24"/>
          <w:szCs w:val="24"/>
        </w:rPr>
        <w:t>Food must be:</w:t>
      </w:r>
    </w:p>
    <w:p w14:paraId="4B307842">
      <w:pPr>
        <w:pStyle w:val="4"/>
        <w:numPr>
          <w:ilvl w:val="2"/>
          <w:numId w:val="9"/>
        </w:numPr>
        <w:spacing w:line="360" w:lineRule="auto"/>
        <w:jc w:val="both"/>
        <w:rPr>
          <w:rFonts w:asciiTheme="minorBidi" w:hAnsiTheme="minorBidi"/>
          <w:bCs/>
          <w:sz w:val="24"/>
          <w:szCs w:val="24"/>
        </w:rPr>
      </w:pPr>
      <w:r>
        <w:rPr>
          <w:rFonts w:asciiTheme="minorBidi" w:hAnsiTheme="minorBidi"/>
          <w:bCs/>
          <w:sz w:val="24"/>
          <w:szCs w:val="24"/>
        </w:rPr>
        <w:t>Freshly prepared on-site or on same day.</w:t>
      </w:r>
    </w:p>
    <w:p w14:paraId="1D824A47">
      <w:pPr>
        <w:pStyle w:val="4"/>
        <w:numPr>
          <w:ilvl w:val="2"/>
          <w:numId w:val="9"/>
        </w:numPr>
        <w:spacing w:line="360" w:lineRule="auto"/>
        <w:jc w:val="both"/>
        <w:rPr>
          <w:rFonts w:asciiTheme="minorBidi" w:hAnsiTheme="minorBidi"/>
          <w:bCs/>
          <w:sz w:val="24"/>
          <w:szCs w:val="24"/>
        </w:rPr>
      </w:pPr>
      <w:r>
        <w:rPr>
          <w:rFonts w:asciiTheme="minorBidi" w:hAnsiTheme="minorBidi"/>
          <w:bCs/>
          <w:sz w:val="24"/>
          <w:szCs w:val="24"/>
        </w:rPr>
        <w:t>Hygienically handled.</w:t>
      </w:r>
    </w:p>
    <w:p w14:paraId="2A685884">
      <w:pPr>
        <w:pStyle w:val="4"/>
        <w:numPr>
          <w:ilvl w:val="2"/>
          <w:numId w:val="9"/>
        </w:numPr>
        <w:spacing w:line="360" w:lineRule="auto"/>
        <w:jc w:val="both"/>
        <w:rPr>
          <w:rFonts w:asciiTheme="minorBidi" w:hAnsiTheme="minorBidi"/>
          <w:bCs/>
          <w:sz w:val="24"/>
          <w:szCs w:val="24"/>
        </w:rPr>
      </w:pPr>
      <w:r>
        <w:rPr>
          <w:rFonts w:asciiTheme="minorBidi" w:hAnsiTheme="minorBidi"/>
          <w:bCs/>
          <w:sz w:val="24"/>
          <w:szCs w:val="24"/>
        </w:rPr>
        <w:t>Served attractively and in appropriate serving ware.</w:t>
      </w:r>
    </w:p>
    <w:p w14:paraId="001887D0">
      <w:pPr>
        <w:pStyle w:val="4"/>
        <w:numPr>
          <w:ilvl w:val="2"/>
          <w:numId w:val="9"/>
        </w:numPr>
        <w:spacing w:line="360" w:lineRule="auto"/>
        <w:jc w:val="both"/>
        <w:rPr>
          <w:rFonts w:asciiTheme="minorBidi" w:hAnsiTheme="minorBidi"/>
          <w:bCs/>
          <w:sz w:val="24"/>
          <w:szCs w:val="24"/>
        </w:rPr>
      </w:pPr>
      <w:r>
        <w:rPr>
          <w:rFonts w:asciiTheme="minorBidi" w:hAnsiTheme="minorBidi"/>
          <w:bCs/>
          <w:sz w:val="24"/>
          <w:szCs w:val="24"/>
        </w:rPr>
        <w:t xml:space="preserve">Catered to a </w:t>
      </w:r>
      <w:r>
        <w:rPr>
          <w:rFonts w:asciiTheme="minorBidi" w:hAnsiTheme="minorBidi"/>
          <w:sz w:val="24"/>
          <w:szCs w:val="24"/>
        </w:rPr>
        <w:t>multinational audience</w:t>
      </w:r>
      <w:r>
        <w:rPr>
          <w:rFonts w:asciiTheme="minorBidi" w:hAnsiTheme="minorBidi"/>
          <w:bCs/>
          <w:sz w:val="24"/>
          <w:szCs w:val="24"/>
        </w:rPr>
        <w:t>.</w:t>
      </w:r>
    </w:p>
    <w:p w14:paraId="481EF175">
      <w:pPr>
        <w:pStyle w:val="4"/>
        <w:numPr>
          <w:ilvl w:val="2"/>
          <w:numId w:val="9"/>
        </w:numPr>
        <w:spacing w:line="360" w:lineRule="auto"/>
        <w:jc w:val="both"/>
        <w:rPr>
          <w:rFonts w:asciiTheme="minorBidi" w:hAnsiTheme="minorBidi"/>
          <w:bCs/>
          <w:sz w:val="24"/>
          <w:szCs w:val="24"/>
        </w:rPr>
      </w:pPr>
      <w:r>
        <w:rPr>
          <w:rFonts w:asciiTheme="minorBidi" w:hAnsiTheme="minorBidi"/>
          <w:bCs/>
          <w:sz w:val="24"/>
          <w:szCs w:val="24"/>
        </w:rPr>
        <w:t>Staff must be well-groomed and uniformed.</w:t>
      </w:r>
    </w:p>
    <w:p w14:paraId="7BAB7165">
      <w:pPr>
        <w:pStyle w:val="13"/>
        <w:spacing w:line="360" w:lineRule="auto"/>
        <w:ind w:left="1440" w:hanging="1440"/>
        <w:jc w:val="both"/>
        <w:rPr>
          <w:rFonts w:asciiTheme="minorBidi" w:hAnsiTheme="minorBidi" w:eastAsiaTheme="minorHAnsi" w:cstheme="minorBidi"/>
          <w:b/>
        </w:rPr>
      </w:pPr>
      <w:r>
        <w:rPr>
          <w:rFonts w:asciiTheme="minorBidi" w:hAnsiTheme="minorBidi" w:eastAsiaTheme="minorHAnsi" w:cstheme="minorBidi"/>
          <w:b/>
        </w:rPr>
        <w:t>Technical Evaluation Criteria (Total: 100 Marks)</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7292"/>
        <w:gridCol w:w="1692"/>
      </w:tblGrid>
      <w:tr w14:paraId="560D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shd w:val="clear" w:color="auto" w:fill="DEEAF6" w:themeFill="accent1" w:themeFillTint="33"/>
            <w:vAlign w:val="center"/>
          </w:tcPr>
          <w:p w14:paraId="41C1297F">
            <w:pPr>
              <w:spacing w:after="0" w:line="240" w:lineRule="auto"/>
              <w:jc w:val="center"/>
              <w:rPr>
                <w:rFonts w:ascii="Arial" w:hAnsi="Arial" w:eastAsia="Times New Roman" w:cs="Arial"/>
                <w:b/>
                <w:bCs/>
                <w:szCs w:val="24"/>
              </w:rPr>
            </w:pPr>
            <w:r>
              <w:rPr>
                <w:rFonts w:ascii="Arial" w:hAnsi="Arial" w:eastAsia="Times New Roman" w:cs="Arial"/>
                <w:b/>
                <w:bCs/>
                <w:szCs w:val="24"/>
              </w:rPr>
              <w:t>S. No.</w:t>
            </w:r>
          </w:p>
        </w:tc>
        <w:tc>
          <w:tcPr>
            <w:tcW w:w="3660" w:type="pct"/>
            <w:shd w:val="clear" w:color="auto" w:fill="DEEAF6" w:themeFill="accent1" w:themeFillTint="33"/>
            <w:vAlign w:val="center"/>
          </w:tcPr>
          <w:p w14:paraId="2A61CDCC">
            <w:pPr>
              <w:spacing w:after="0" w:line="240" w:lineRule="auto"/>
              <w:jc w:val="center"/>
              <w:rPr>
                <w:rFonts w:ascii="Arial" w:hAnsi="Arial" w:eastAsia="Times New Roman" w:cs="Arial"/>
                <w:b/>
                <w:bCs/>
                <w:szCs w:val="24"/>
              </w:rPr>
            </w:pPr>
            <w:r>
              <w:rPr>
                <w:rFonts w:ascii="Arial" w:hAnsi="Arial" w:eastAsia="Times New Roman" w:cs="Arial"/>
                <w:b/>
                <w:bCs/>
                <w:szCs w:val="24"/>
              </w:rPr>
              <w:t>Criteria</w:t>
            </w:r>
          </w:p>
        </w:tc>
        <w:tc>
          <w:tcPr>
            <w:tcW w:w="849" w:type="pct"/>
            <w:shd w:val="clear" w:color="auto" w:fill="DEEAF6" w:themeFill="accent1" w:themeFillTint="33"/>
            <w:vAlign w:val="center"/>
          </w:tcPr>
          <w:p w14:paraId="0520CABA">
            <w:pPr>
              <w:spacing w:after="0" w:line="240" w:lineRule="auto"/>
              <w:jc w:val="center"/>
              <w:rPr>
                <w:rFonts w:ascii="Arial" w:hAnsi="Arial" w:eastAsia="Times New Roman" w:cs="Arial"/>
                <w:b/>
                <w:bCs/>
                <w:szCs w:val="24"/>
              </w:rPr>
            </w:pPr>
            <w:r>
              <w:rPr>
                <w:rFonts w:ascii="Arial" w:hAnsi="Arial" w:eastAsia="Times New Roman" w:cs="Arial"/>
                <w:b/>
                <w:bCs/>
                <w:szCs w:val="24"/>
              </w:rPr>
              <w:t>Max Marks</w:t>
            </w:r>
          </w:p>
        </w:tc>
      </w:tr>
      <w:tr w14:paraId="1952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center"/>
          </w:tcPr>
          <w:p w14:paraId="71B7F0EF">
            <w:pPr>
              <w:pStyle w:val="4"/>
              <w:numPr>
                <w:ilvl w:val="0"/>
                <w:numId w:val="10"/>
              </w:numPr>
              <w:spacing w:after="0" w:line="240" w:lineRule="auto"/>
              <w:jc w:val="center"/>
              <w:rPr>
                <w:rFonts w:ascii="Arial" w:hAnsi="Arial" w:eastAsia="Times New Roman" w:cs="Arial"/>
                <w:szCs w:val="24"/>
              </w:rPr>
            </w:pPr>
          </w:p>
        </w:tc>
        <w:tc>
          <w:tcPr>
            <w:tcW w:w="3660" w:type="pct"/>
            <w:vAlign w:val="center"/>
          </w:tcPr>
          <w:p w14:paraId="38A2E561">
            <w:pPr>
              <w:spacing w:after="0" w:line="240" w:lineRule="auto"/>
              <w:rPr>
                <w:rFonts w:ascii="Arial" w:hAnsi="Arial" w:eastAsia="Times New Roman" w:cs="Arial"/>
                <w:szCs w:val="24"/>
              </w:rPr>
            </w:pPr>
            <w:r>
              <w:rPr>
                <w:rFonts w:ascii="Arial" w:hAnsi="Arial" w:eastAsia="Times New Roman" w:cs="Arial"/>
                <w:szCs w:val="24"/>
              </w:rPr>
              <w:t>Relevant experience in Govt/Academic events (2 marks/year)</w:t>
            </w:r>
          </w:p>
        </w:tc>
        <w:tc>
          <w:tcPr>
            <w:tcW w:w="849" w:type="pct"/>
            <w:vAlign w:val="center"/>
          </w:tcPr>
          <w:p w14:paraId="5C468B16">
            <w:pPr>
              <w:spacing w:after="0" w:line="240" w:lineRule="auto"/>
              <w:jc w:val="center"/>
              <w:rPr>
                <w:rFonts w:ascii="Arial" w:hAnsi="Arial" w:eastAsia="Times New Roman" w:cs="Arial"/>
                <w:szCs w:val="24"/>
              </w:rPr>
            </w:pPr>
            <w:r>
              <w:rPr>
                <w:rFonts w:ascii="Arial" w:hAnsi="Arial" w:eastAsia="Times New Roman" w:cs="Arial"/>
                <w:szCs w:val="24"/>
              </w:rPr>
              <w:t>10</w:t>
            </w:r>
          </w:p>
        </w:tc>
      </w:tr>
      <w:tr w14:paraId="691A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center"/>
          </w:tcPr>
          <w:p w14:paraId="127BF1B3">
            <w:pPr>
              <w:pStyle w:val="4"/>
              <w:numPr>
                <w:ilvl w:val="0"/>
                <w:numId w:val="10"/>
              </w:numPr>
              <w:spacing w:after="0" w:line="240" w:lineRule="auto"/>
              <w:jc w:val="center"/>
              <w:rPr>
                <w:rFonts w:ascii="Arial" w:hAnsi="Arial" w:eastAsia="Times New Roman" w:cs="Arial"/>
                <w:szCs w:val="24"/>
              </w:rPr>
            </w:pPr>
          </w:p>
        </w:tc>
        <w:tc>
          <w:tcPr>
            <w:tcW w:w="3660" w:type="pct"/>
            <w:vAlign w:val="center"/>
          </w:tcPr>
          <w:p w14:paraId="37F427A9">
            <w:pPr>
              <w:spacing w:after="0" w:line="240" w:lineRule="auto"/>
              <w:rPr>
                <w:rFonts w:ascii="Arial" w:hAnsi="Arial" w:eastAsia="Times New Roman" w:cs="Arial"/>
                <w:szCs w:val="24"/>
              </w:rPr>
            </w:pPr>
            <w:r>
              <w:rPr>
                <w:rFonts w:ascii="Arial" w:hAnsi="Arial" w:eastAsia="Times New Roman" w:cs="Arial"/>
                <w:szCs w:val="24"/>
              </w:rPr>
              <w:t>Infrastructure: canopies, food warmers, crockery &amp; cutlery, tables &amp; chairs, decorations etc.</w:t>
            </w:r>
          </w:p>
        </w:tc>
        <w:tc>
          <w:tcPr>
            <w:tcW w:w="849" w:type="pct"/>
            <w:vAlign w:val="center"/>
          </w:tcPr>
          <w:p w14:paraId="2CA24ABF">
            <w:pPr>
              <w:spacing w:after="0" w:line="240" w:lineRule="auto"/>
              <w:jc w:val="center"/>
              <w:rPr>
                <w:rFonts w:ascii="Arial" w:hAnsi="Arial" w:eastAsia="Times New Roman" w:cs="Arial"/>
                <w:szCs w:val="24"/>
              </w:rPr>
            </w:pPr>
            <w:r>
              <w:rPr>
                <w:rFonts w:ascii="Arial" w:hAnsi="Arial" w:eastAsia="Times New Roman" w:cs="Arial"/>
                <w:szCs w:val="24"/>
              </w:rPr>
              <w:t>10</w:t>
            </w:r>
          </w:p>
        </w:tc>
      </w:tr>
      <w:tr w14:paraId="3554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center"/>
          </w:tcPr>
          <w:p w14:paraId="33B1ABAA">
            <w:pPr>
              <w:pStyle w:val="4"/>
              <w:numPr>
                <w:ilvl w:val="0"/>
                <w:numId w:val="10"/>
              </w:numPr>
              <w:spacing w:after="0" w:line="240" w:lineRule="auto"/>
              <w:jc w:val="center"/>
              <w:rPr>
                <w:rFonts w:ascii="Arial" w:hAnsi="Arial" w:eastAsia="Times New Roman" w:cs="Arial"/>
                <w:szCs w:val="24"/>
              </w:rPr>
            </w:pPr>
          </w:p>
        </w:tc>
        <w:tc>
          <w:tcPr>
            <w:tcW w:w="3660" w:type="pct"/>
            <w:vAlign w:val="center"/>
          </w:tcPr>
          <w:p w14:paraId="42137046">
            <w:pPr>
              <w:spacing w:after="0" w:line="240" w:lineRule="auto"/>
              <w:rPr>
                <w:rFonts w:ascii="Arial" w:hAnsi="Arial" w:eastAsia="Times New Roman" w:cs="Arial"/>
                <w:szCs w:val="24"/>
              </w:rPr>
            </w:pPr>
            <w:r>
              <w:rPr>
                <w:rFonts w:ascii="Arial" w:hAnsi="Arial" w:eastAsia="Times New Roman" w:cs="Arial"/>
                <w:szCs w:val="24"/>
              </w:rPr>
              <w:t>Staff readiness: chefs, waiters, supervisors</w:t>
            </w:r>
          </w:p>
        </w:tc>
        <w:tc>
          <w:tcPr>
            <w:tcW w:w="849" w:type="pct"/>
            <w:vAlign w:val="center"/>
          </w:tcPr>
          <w:p w14:paraId="7EC70D42">
            <w:pPr>
              <w:spacing w:after="0" w:line="240" w:lineRule="auto"/>
              <w:jc w:val="center"/>
              <w:rPr>
                <w:rFonts w:ascii="Arial" w:hAnsi="Arial" w:eastAsia="Times New Roman" w:cs="Arial"/>
                <w:szCs w:val="24"/>
              </w:rPr>
            </w:pPr>
            <w:r>
              <w:rPr>
                <w:rFonts w:ascii="Arial" w:hAnsi="Arial" w:eastAsia="Times New Roman" w:cs="Arial"/>
                <w:szCs w:val="24"/>
              </w:rPr>
              <w:t>10</w:t>
            </w:r>
          </w:p>
        </w:tc>
      </w:tr>
      <w:tr w14:paraId="2EDD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center"/>
          </w:tcPr>
          <w:p w14:paraId="09C18915">
            <w:pPr>
              <w:pStyle w:val="4"/>
              <w:numPr>
                <w:ilvl w:val="0"/>
                <w:numId w:val="10"/>
              </w:numPr>
              <w:spacing w:after="0" w:line="240" w:lineRule="auto"/>
              <w:jc w:val="center"/>
              <w:rPr>
                <w:rFonts w:ascii="Arial" w:hAnsi="Arial" w:eastAsia="Times New Roman" w:cs="Arial"/>
                <w:szCs w:val="24"/>
              </w:rPr>
            </w:pPr>
          </w:p>
        </w:tc>
        <w:tc>
          <w:tcPr>
            <w:tcW w:w="3660" w:type="pct"/>
            <w:vAlign w:val="center"/>
          </w:tcPr>
          <w:p w14:paraId="60B4A0BA">
            <w:pPr>
              <w:spacing w:after="0" w:line="240" w:lineRule="auto"/>
              <w:rPr>
                <w:rFonts w:ascii="Arial" w:hAnsi="Arial" w:eastAsia="Times New Roman" w:cs="Arial"/>
                <w:szCs w:val="24"/>
              </w:rPr>
            </w:pPr>
            <w:r>
              <w:rPr>
                <w:rFonts w:ascii="Arial" w:hAnsi="Arial" w:eastAsia="Times New Roman" w:cs="Arial"/>
                <w:szCs w:val="24"/>
              </w:rPr>
              <w:t>Hygiene certifications, SOPs, food license</w:t>
            </w:r>
          </w:p>
        </w:tc>
        <w:tc>
          <w:tcPr>
            <w:tcW w:w="849" w:type="pct"/>
            <w:vAlign w:val="center"/>
          </w:tcPr>
          <w:p w14:paraId="0C86EA76">
            <w:pPr>
              <w:spacing w:after="0" w:line="240" w:lineRule="auto"/>
              <w:jc w:val="center"/>
              <w:rPr>
                <w:rFonts w:ascii="Arial" w:hAnsi="Arial" w:eastAsia="Times New Roman" w:cs="Arial"/>
                <w:szCs w:val="24"/>
              </w:rPr>
            </w:pPr>
            <w:r>
              <w:rPr>
                <w:rFonts w:ascii="Arial" w:hAnsi="Arial" w:eastAsia="Times New Roman" w:cs="Arial"/>
                <w:szCs w:val="24"/>
              </w:rPr>
              <w:t>10</w:t>
            </w:r>
          </w:p>
        </w:tc>
      </w:tr>
      <w:tr w14:paraId="4670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center"/>
          </w:tcPr>
          <w:p w14:paraId="7C234F60">
            <w:pPr>
              <w:pStyle w:val="4"/>
              <w:numPr>
                <w:ilvl w:val="0"/>
                <w:numId w:val="10"/>
              </w:numPr>
              <w:spacing w:after="0" w:line="240" w:lineRule="auto"/>
              <w:jc w:val="center"/>
              <w:rPr>
                <w:rFonts w:ascii="Arial" w:hAnsi="Arial" w:eastAsia="Times New Roman" w:cs="Arial"/>
                <w:szCs w:val="24"/>
              </w:rPr>
            </w:pPr>
          </w:p>
        </w:tc>
        <w:tc>
          <w:tcPr>
            <w:tcW w:w="3660" w:type="pct"/>
            <w:vAlign w:val="center"/>
          </w:tcPr>
          <w:p w14:paraId="71A8FDB9">
            <w:pPr>
              <w:spacing w:after="0" w:line="240" w:lineRule="auto"/>
              <w:rPr>
                <w:rFonts w:ascii="Arial" w:hAnsi="Arial" w:eastAsia="Times New Roman" w:cs="Arial"/>
                <w:szCs w:val="24"/>
              </w:rPr>
            </w:pPr>
            <w:r>
              <w:rPr>
                <w:rFonts w:ascii="Arial" w:hAnsi="Arial" w:eastAsia="Times New Roman" w:cs="Arial"/>
                <w:szCs w:val="24"/>
              </w:rPr>
              <w:t>Live food counters and musical setup capability</w:t>
            </w:r>
          </w:p>
        </w:tc>
        <w:tc>
          <w:tcPr>
            <w:tcW w:w="849" w:type="pct"/>
            <w:vAlign w:val="center"/>
          </w:tcPr>
          <w:p w14:paraId="7B1A991D">
            <w:pPr>
              <w:spacing w:after="0" w:line="240" w:lineRule="auto"/>
              <w:jc w:val="center"/>
              <w:rPr>
                <w:rFonts w:ascii="Arial" w:hAnsi="Arial" w:eastAsia="Times New Roman" w:cs="Arial"/>
                <w:szCs w:val="24"/>
              </w:rPr>
            </w:pPr>
            <w:r>
              <w:rPr>
                <w:rFonts w:ascii="Arial" w:hAnsi="Arial" w:eastAsia="Times New Roman" w:cs="Arial"/>
                <w:szCs w:val="24"/>
              </w:rPr>
              <w:t>10</w:t>
            </w:r>
          </w:p>
        </w:tc>
      </w:tr>
      <w:tr w14:paraId="6911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center"/>
          </w:tcPr>
          <w:p w14:paraId="76E42BD1">
            <w:pPr>
              <w:pStyle w:val="4"/>
              <w:numPr>
                <w:ilvl w:val="0"/>
                <w:numId w:val="10"/>
              </w:numPr>
              <w:spacing w:after="0" w:line="240" w:lineRule="auto"/>
              <w:jc w:val="center"/>
              <w:rPr>
                <w:rFonts w:ascii="Arial" w:hAnsi="Arial" w:eastAsia="Times New Roman" w:cs="Arial"/>
                <w:szCs w:val="24"/>
              </w:rPr>
            </w:pPr>
          </w:p>
        </w:tc>
        <w:tc>
          <w:tcPr>
            <w:tcW w:w="3660" w:type="pct"/>
            <w:vAlign w:val="center"/>
          </w:tcPr>
          <w:p w14:paraId="2A71E045">
            <w:pPr>
              <w:spacing w:after="0" w:line="240" w:lineRule="auto"/>
              <w:rPr>
                <w:rFonts w:ascii="Arial" w:hAnsi="Arial" w:eastAsia="Times New Roman" w:cs="Arial"/>
                <w:szCs w:val="24"/>
              </w:rPr>
            </w:pPr>
            <w:r>
              <w:rPr>
                <w:rFonts w:ascii="Arial" w:hAnsi="Arial" w:eastAsia="Times New Roman" w:cs="Arial"/>
                <w:szCs w:val="24"/>
              </w:rPr>
              <w:t>Execution plan: serving logistics, timing, backup</w:t>
            </w:r>
          </w:p>
        </w:tc>
        <w:tc>
          <w:tcPr>
            <w:tcW w:w="849" w:type="pct"/>
            <w:vAlign w:val="center"/>
          </w:tcPr>
          <w:p w14:paraId="6DB58DE8">
            <w:pPr>
              <w:spacing w:after="0" w:line="240" w:lineRule="auto"/>
              <w:jc w:val="center"/>
              <w:rPr>
                <w:rFonts w:ascii="Arial" w:hAnsi="Arial" w:eastAsia="Times New Roman" w:cs="Arial"/>
                <w:szCs w:val="24"/>
              </w:rPr>
            </w:pPr>
            <w:r>
              <w:rPr>
                <w:rFonts w:ascii="Arial" w:hAnsi="Arial" w:eastAsia="Times New Roman" w:cs="Arial"/>
                <w:szCs w:val="24"/>
              </w:rPr>
              <w:t>10</w:t>
            </w:r>
          </w:p>
        </w:tc>
      </w:tr>
      <w:tr w14:paraId="6131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center"/>
          </w:tcPr>
          <w:p w14:paraId="6F760F8D">
            <w:pPr>
              <w:pStyle w:val="4"/>
              <w:numPr>
                <w:ilvl w:val="0"/>
                <w:numId w:val="10"/>
              </w:numPr>
              <w:spacing w:after="0" w:line="240" w:lineRule="auto"/>
              <w:jc w:val="center"/>
              <w:rPr>
                <w:rFonts w:ascii="Arial" w:hAnsi="Arial" w:eastAsia="Times New Roman" w:cs="Arial"/>
                <w:szCs w:val="24"/>
              </w:rPr>
            </w:pPr>
          </w:p>
        </w:tc>
        <w:tc>
          <w:tcPr>
            <w:tcW w:w="3660" w:type="pct"/>
            <w:vAlign w:val="center"/>
          </w:tcPr>
          <w:p w14:paraId="1F3F87C4">
            <w:pPr>
              <w:spacing w:after="0" w:line="240" w:lineRule="auto"/>
              <w:rPr>
                <w:rFonts w:ascii="Arial" w:hAnsi="Arial" w:eastAsia="Times New Roman" w:cs="Arial"/>
                <w:szCs w:val="24"/>
              </w:rPr>
            </w:pPr>
            <w:r>
              <w:rPr>
                <w:rFonts w:ascii="Arial" w:hAnsi="Arial" w:eastAsia="Times New Roman" w:cs="Arial"/>
                <w:szCs w:val="24"/>
              </w:rPr>
              <w:t>Past performance certificates (min 3)</w:t>
            </w:r>
          </w:p>
        </w:tc>
        <w:tc>
          <w:tcPr>
            <w:tcW w:w="849" w:type="pct"/>
            <w:vAlign w:val="center"/>
          </w:tcPr>
          <w:p w14:paraId="63482146">
            <w:pPr>
              <w:spacing w:after="0" w:line="240" w:lineRule="auto"/>
              <w:jc w:val="center"/>
              <w:rPr>
                <w:rFonts w:ascii="Arial" w:hAnsi="Arial" w:eastAsia="Times New Roman" w:cs="Arial"/>
                <w:szCs w:val="24"/>
              </w:rPr>
            </w:pPr>
            <w:r>
              <w:rPr>
                <w:rFonts w:ascii="Arial" w:hAnsi="Arial" w:eastAsia="Times New Roman" w:cs="Arial"/>
                <w:szCs w:val="24"/>
              </w:rPr>
              <w:t>10</w:t>
            </w:r>
          </w:p>
        </w:tc>
      </w:tr>
      <w:tr w14:paraId="2A5B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center"/>
          </w:tcPr>
          <w:p w14:paraId="3F632B3E">
            <w:pPr>
              <w:pStyle w:val="4"/>
              <w:numPr>
                <w:ilvl w:val="0"/>
                <w:numId w:val="10"/>
              </w:numPr>
              <w:spacing w:after="0" w:line="240" w:lineRule="auto"/>
              <w:jc w:val="center"/>
              <w:rPr>
                <w:rFonts w:ascii="Arial" w:hAnsi="Arial" w:eastAsia="Times New Roman" w:cs="Arial"/>
                <w:szCs w:val="24"/>
              </w:rPr>
            </w:pPr>
          </w:p>
        </w:tc>
        <w:tc>
          <w:tcPr>
            <w:tcW w:w="3660" w:type="pct"/>
            <w:vAlign w:val="center"/>
          </w:tcPr>
          <w:p w14:paraId="5A7EC9BB">
            <w:pPr>
              <w:spacing w:after="0" w:line="240" w:lineRule="auto"/>
              <w:rPr>
                <w:rFonts w:ascii="Arial" w:hAnsi="Arial" w:eastAsia="Times New Roman" w:cs="Arial"/>
                <w:szCs w:val="24"/>
              </w:rPr>
            </w:pPr>
            <w:r>
              <w:rPr>
                <w:rFonts w:ascii="Arial" w:hAnsi="Arial" w:eastAsia="Times New Roman" w:cs="Arial"/>
                <w:szCs w:val="24"/>
              </w:rPr>
              <w:t>Credit period offered (more days = more marks)</w:t>
            </w:r>
          </w:p>
        </w:tc>
        <w:tc>
          <w:tcPr>
            <w:tcW w:w="849" w:type="pct"/>
            <w:vAlign w:val="center"/>
          </w:tcPr>
          <w:p w14:paraId="4D0DED77">
            <w:pPr>
              <w:spacing w:after="0" w:line="240" w:lineRule="auto"/>
              <w:jc w:val="center"/>
              <w:rPr>
                <w:rFonts w:ascii="Arial" w:hAnsi="Arial" w:eastAsia="Times New Roman" w:cs="Arial"/>
                <w:szCs w:val="24"/>
              </w:rPr>
            </w:pPr>
            <w:r>
              <w:rPr>
                <w:rFonts w:ascii="Arial" w:hAnsi="Arial" w:eastAsia="Times New Roman" w:cs="Arial"/>
                <w:szCs w:val="24"/>
              </w:rPr>
              <w:t>10</w:t>
            </w:r>
          </w:p>
        </w:tc>
      </w:tr>
      <w:tr w14:paraId="7A24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center"/>
          </w:tcPr>
          <w:p w14:paraId="1D4555A7">
            <w:pPr>
              <w:pStyle w:val="4"/>
              <w:numPr>
                <w:ilvl w:val="0"/>
                <w:numId w:val="10"/>
              </w:numPr>
              <w:spacing w:after="0" w:line="240" w:lineRule="auto"/>
              <w:jc w:val="center"/>
              <w:rPr>
                <w:rFonts w:ascii="Arial" w:hAnsi="Arial" w:eastAsia="Times New Roman" w:cs="Arial"/>
                <w:szCs w:val="24"/>
              </w:rPr>
            </w:pPr>
          </w:p>
        </w:tc>
        <w:tc>
          <w:tcPr>
            <w:tcW w:w="3660" w:type="pct"/>
            <w:vAlign w:val="center"/>
          </w:tcPr>
          <w:p w14:paraId="07F3BAFE">
            <w:pPr>
              <w:spacing w:after="0" w:line="240" w:lineRule="auto"/>
              <w:rPr>
                <w:rFonts w:ascii="Arial" w:hAnsi="Arial" w:eastAsia="Times New Roman" w:cs="Arial"/>
                <w:szCs w:val="24"/>
              </w:rPr>
            </w:pPr>
            <w:r>
              <w:rPr>
                <w:rFonts w:ascii="Arial" w:hAnsi="Arial" w:eastAsia="Times New Roman" w:cs="Arial"/>
                <w:szCs w:val="24"/>
              </w:rPr>
              <w:t>Financial health (turnover, bank statement)</w:t>
            </w:r>
          </w:p>
        </w:tc>
        <w:tc>
          <w:tcPr>
            <w:tcW w:w="849" w:type="pct"/>
            <w:vAlign w:val="center"/>
          </w:tcPr>
          <w:p w14:paraId="2C595527">
            <w:pPr>
              <w:spacing w:after="0" w:line="240" w:lineRule="auto"/>
              <w:jc w:val="center"/>
              <w:rPr>
                <w:rFonts w:ascii="Arial" w:hAnsi="Arial" w:eastAsia="Times New Roman" w:cs="Arial"/>
                <w:szCs w:val="24"/>
              </w:rPr>
            </w:pPr>
            <w:r>
              <w:rPr>
                <w:rFonts w:ascii="Arial" w:hAnsi="Arial" w:eastAsia="Times New Roman" w:cs="Arial"/>
                <w:szCs w:val="24"/>
              </w:rPr>
              <w:t>10</w:t>
            </w:r>
          </w:p>
        </w:tc>
      </w:tr>
      <w:tr w14:paraId="5DA5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1" w:type="pct"/>
            <w:vAlign w:val="center"/>
          </w:tcPr>
          <w:p w14:paraId="0B2E14FE">
            <w:pPr>
              <w:pStyle w:val="4"/>
              <w:numPr>
                <w:ilvl w:val="0"/>
                <w:numId w:val="10"/>
              </w:numPr>
              <w:spacing w:after="0" w:line="240" w:lineRule="auto"/>
              <w:jc w:val="center"/>
              <w:rPr>
                <w:rFonts w:ascii="Arial" w:hAnsi="Arial" w:eastAsia="Times New Roman" w:cs="Arial"/>
                <w:szCs w:val="24"/>
              </w:rPr>
            </w:pPr>
          </w:p>
        </w:tc>
        <w:tc>
          <w:tcPr>
            <w:tcW w:w="3660" w:type="pct"/>
            <w:vAlign w:val="center"/>
          </w:tcPr>
          <w:p w14:paraId="01E81D2F">
            <w:pPr>
              <w:spacing w:after="0" w:line="240" w:lineRule="auto"/>
              <w:rPr>
                <w:rFonts w:ascii="Arial" w:hAnsi="Arial" w:eastAsia="Times New Roman" w:cs="Arial"/>
                <w:szCs w:val="24"/>
              </w:rPr>
            </w:pPr>
            <w:r>
              <w:rPr>
                <w:rFonts w:ascii="Arial" w:hAnsi="Arial" w:eastAsia="Times New Roman" w:cs="Arial"/>
                <w:szCs w:val="24"/>
              </w:rPr>
              <w:t xml:space="preserve">Security clearance of vendor and staff to handle VVIP events </w:t>
            </w:r>
          </w:p>
        </w:tc>
        <w:tc>
          <w:tcPr>
            <w:tcW w:w="849" w:type="pct"/>
            <w:vAlign w:val="center"/>
          </w:tcPr>
          <w:p w14:paraId="40B43D6F">
            <w:pPr>
              <w:spacing w:after="0" w:line="240" w:lineRule="auto"/>
              <w:jc w:val="center"/>
              <w:rPr>
                <w:rFonts w:ascii="Arial" w:hAnsi="Arial" w:eastAsia="Times New Roman" w:cs="Arial"/>
                <w:szCs w:val="24"/>
              </w:rPr>
            </w:pPr>
            <w:r>
              <w:rPr>
                <w:rFonts w:ascii="Arial" w:hAnsi="Arial" w:eastAsia="Times New Roman" w:cs="Arial"/>
                <w:szCs w:val="24"/>
              </w:rPr>
              <w:t>10</w:t>
            </w:r>
          </w:p>
        </w:tc>
      </w:tr>
    </w:tbl>
    <w:p w14:paraId="5B8E1E9C">
      <w:pPr>
        <w:pStyle w:val="4"/>
        <w:spacing w:before="240" w:line="360" w:lineRule="auto"/>
        <w:ind w:left="0"/>
        <w:contextualSpacing w:val="0"/>
        <w:jc w:val="both"/>
        <w:rPr>
          <w:rFonts w:asciiTheme="minorBidi" w:hAnsiTheme="minorBidi"/>
          <w:b/>
          <w:bCs/>
          <w:sz w:val="24"/>
          <w:szCs w:val="24"/>
        </w:rPr>
      </w:pPr>
      <w:r>
        <w:rPr>
          <w:rFonts w:asciiTheme="minorBidi" w:hAnsiTheme="minorBidi"/>
          <w:sz w:val="24"/>
          <w:szCs w:val="24"/>
        </w:rPr>
        <w:t xml:space="preserve">Minimum passing marks for technical qualification: </w:t>
      </w:r>
      <w:r>
        <w:rPr>
          <w:rFonts w:asciiTheme="minorBidi" w:hAnsiTheme="minorBidi"/>
          <w:b/>
          <w:bCs/>
          <w:sz w:val="24"/>
          <w:szCs w:val="24"/>
        </w:rPr>
        <w:t>60/100</w:t>
      </w:r>
    </w:p>
    <w:p w14:paraId="331E7B76">
      <w:pPr>
        <w:pStyle w:val="13"/>
        <w:spacing w:line="360" w:lineRule="auto"/>
        <w:ind w:left="1440" w:hanging="1440"/>
        <w:jc w:val="both"/>
        <w:rPr>
          <w:rFonts w:asciiTheme="minorBidi" w:hAnsiTheme="minorBidi" w:eastAsiaTheme="minorHAnsi" w:cstheme="minorBidi"/>
          <w:b/>
        </w:rPr>
      </w:pPr>
      <w:r>
        <w:rPr>
          <w:rFonts w:asciiTheme="minorBidi" w:hAnsiTheme="minorBidi" w:eastAsiaTheme="minorHAnsi" w:cstheme="minorBidi"/>
          <w:b/>
        </w:rPr>
        <w:t>Evaluation Method</w:t>
      </w:r>
    </w:p>
    <w:p w14:paraId="33733995">
      <w:pPr>
        <w:spacing w:line="360" w:lineRule="auto"/>
        <w:jc w:val="both"/>
        <w:rPr>
          <w:rFonts w:asciiTheme="minorBidi" w:hAnsiTheme="minorBidi"/>
          <w:sz w:val="24"/>
          <w:szCs w:val="24"/>
        </w:rPr>
      </w:pPr>
      <w:r>
        <w:rPr>
          <w:rFonts w:asciiTheme="minorBidi" w:hAnsiTheme="minorBidi"/>
          <w:sz w:val="24"/>
          <w:szCs w:val="24"/>
        </w:rPr>
        <w:t xml:space="preserve">The selection of the successful bidder shall be carried out through a </w:t>
      </w:r>
      <w:r>
        <w:rPr>
          <w:rFonts w:asciiTheme="minorBidi" w:hAnsiTheme="minorBidi"/>
          <w:bCs/>
          <w:sz w:val="24"/>
          <w:szCs w:val="24"/>
        </w:rPr>
        <w:t>Quality and Cost-Based Selection (QCBS)</w:t>
      </w:r>
      <w:r>
        <w:rPr>
          <w:rFonts w:asciiTheme="minorBidi" w:hAnsiTheme="minorBidi"/>
          <w:sz w:val="24"/>
          <w:szCs w:val="24"/>
        </w:rPr>
        <w:t xml:space="preserve"> process, totaling </w:t>
      </w:r>
      <w:r>
        <w:rPr>
          <w:rFonts w:asciiTheme="minorBidi" w:hAnsiTheme="minorBidi"/>
          <w:bCs/>
          <w:sz w:val="24"/>
          <w:szCs w:val="24"/>
        </w:rPr>
        <w:t>100 marks</w:t>
      </w:r>
      <w:r>
        <w:rPr>
          <w:rFonts w:asciiTheme="minorBidi" w:hAnsiTheme="minorBidi"/>
          <w:sz w:val="24"/>
          <w:szCs w:val="24"/>
        </w:rPr>
        <w:t xml:space="preserve"> — comprising </w:t>
      </w:r>
      <w:r>
        <w:rPr>
          <w:rFonts w:asciiTheme="minorBidi" w:hAnsiTheme="minorBidi"/>
          <w:bCs/>
          <w:sz w:val="24"/>
          <w:szCs w:val="24"/>
        </w:rPr>
        <w:t>Technical Evaluation (70%)</w:t>
      </w:r>
      <w:r>
        <w:rPr>
          <w:rFonts w:asciiTheme="minorBidi" w:hAnsiTheme="minorBidi"/>
          <w:sz w:val="24"/>
          <w:szCs w:val="24"/>
        </w:rPr>
        <w:t xml:space="preserve"> and </w:t>
      </w:r>
      <w:r>
        <w:rPr>
          <w:rFonts w:asciiTheme="minorBidi" w:hAnsiTheme="minorBidi"/>
          <w:bCs/>
          <w:sz w:val="24"/>
          <w:szCs w:val="24"/>
        </w:rPr>
        <w:t>Financial Evaluation (30%)</w:t>
      </w:r>
      <w:r>
        <w:rPr>
          <w:rFonts w:asciiTheme="minorBidi" w:hAnsiTheme="minorBidi"/>
          <w:sz w:val="24"/>
          <w:szCs w:val="24"/>
        </w:rPr>
        <w:t>.</w:t>
      </w:r>
    </w:p>
    <w:p w14:paraId="29574241">
      <w:pPr>
        <w:spacing w:line="360" w:lineRule="auto"/>
        <w:jc w:val="both"/>
        <w:rPr>
          <w:rFonts w:asciiTheme="minorBidi" w:hAnsiTheme="minorBidi"/>
          <w:sz w:val="24"/>
          <w:szCs w:val="24"/>
        </w:rPr>
      </w:pPr>
      <w:r>
        <w:rPr>
          <w:rFonts w:asciiTheme="minorBidi" w:hAnsiTheme="minorBidi"/>
          <w:sz w:val="24"/>
          <w:szCs w:val="24"/>
        </w:rPr>
        <w:t>The technical evaluation will be based on the pre-defined criteria as stated above. The Evaluation Committee shall assess submitted documents, organizational strength, capacity to deliver services as per scope, and previous experience in similar projects.</w:t>
      </w:r>
    </w:p>
    <w:p w14:paraId="6BA3A4B1">
      <w:pPr>
        <w:spacing w:line="360" w:lineRule="auto"/>
        <w:jc w:val="both"/>
        <w:rPr>
          <w:rFonts w:asciiTheme="minorBidi" w:hAnsiTheme="minorBidi"/>
          <w:sz w:val="24"/>
          <w:szCs w:val="24"/>
        </w:rPr>
      </w:pPr>
      <w:r>
        <w:rPr>
          <w:rFonts w:asciiTheme="minorBidi" w:hAnsiTheme="minorBidi"/>
          <w:sz w:val="24"/>
          <w:szCs w:val="24"/>
        </w:rPr>
        <w:t xml:space="preserve">Only those firms scoring a minimum of </w:t>
      </w:r>
      <w:r>
        <w:rPr>
          <w:rFonts w:asciiTheme="minorBidi" w:hAnsiTheme="minorBidi"/>
          <w:b/>
          <w:bCs/>
          <w:sz w:val="24"/>
          <w:szCs w:val="24"/>
        </w:rPr>
        <w:t>60%</w:t>
      </w:r>
      <w:r>
        <w:rPr>
          <w:rFonts w:asciiTheme="minorBidi" w:hAnsiTheme="minorBidi"/>
          <w:sz w:val="24"/>
          <w:szCs w:val="24"/>
        </w:rPr>
        <w:t xml:space="preserve"> in technical evaluation shall be declared technically qualified and considered for financial evaluation. The Evaluation Committee may conduct site visits, interviews, or request demonstrations if deemed necessary.</w:t>
      </w:r>
    </w:p>
    <w:p w14:paraId="52652E80">
      <w:pPr>
        <w:spacing w:line="360" w:lineRule="auto"/>
        <w:jc w:val="both"/>
        <w:rPr>
          <w:rFonts w:asciiTheme="minorBidi" w:hAnsiTheme="minorBidi"/>
          <w:sz w:val="24"/>
          <w:szCs w:val="24"/>
        </w:rPr>
      </w:pPr>
      <w:r>
        <w:rPr>
          <w:rFonts w:asciiTheme="minorBidi" w:hAnsiTheme="minorBidi"/>
          <w:sz w:val="24"/>
          <w:szCs w:val="24"/>
        </w:rPr>
        <w:t xml:space="preserve">The financial proposals of only </w:t>
      </w:r>
      <w:r>
        <w:rPr>
          <w:rFonts w:asciiTheme="minorBidi" w:hAnsiTheme="minorBidi"/>
          <w:bCs/>
          <w:sz w:val="24"/>
          <w:szCs w:val="24"/>
        </w:rPr>
        <w:t>technically qualified bidders</w:t>
      </w:r>
      <w:r>
        <w:rPr>
          <w:rFonts w:asciiTheme="minorBidi" w:hAnsiTheme="minorBidi"/>
          <w:sz w:val="24"/>
          <w:szCs w:val="24"/>
        </w:rPr>
        <w:t xml:space="preserve"> shall be opened and evaluated. The bidder offering the </w:t>
      </w:r>
      <w:r>
        <w:rPr>
          <w:rFonts w:asciiTheme="minorBidi" w:hAnsiTheme="minorBidi"/>
          <w:bCs/>
          <w:sz w:val="24"/>
          <w:szCs w:val="24"/>
        </w:rPr>
        <w:t>lowest total responsive financial quote</w:t>
      </w:r>
      <w:r>
        <w:rPr>
          <w:rFonts w:asciiTheme="minorBidi" w:hAnsiTheme="minorBidi"/>
          <w:sz w:val="24"/>
          <w:szCs w:val="24"/>
        </w:rPr>
        <w:t xml:space="preserve"> shall be awarded a full financial score of </w:t>
      </w:r>
      <w:r>
        <w:rPr>
          <w:rFonts w:asciiTheme="minorBidi" w:hAnsiTheme="minorBidi"/>
          <w:bCs/>
          <w:sz w:val="24"/>
          <w:szCs w:val="24"/>
        </w:rPr>
        <w:t>40 marks</w:t>
      </w:r>
      <w:r>
        <w:rPr>
          <w:rFonts w:asciiTheme="minorBidi" w:hAnsiTheme="minorBidi"/>
          <w:sz w:val="24"/>
          <w:szCs w:val="24"/>
        </w:rPr>
        <w:t>. Financial scores of other bidders shall be calculated using the following formula:</w:t>
      </w:r>
    </w:p>
    <w:p w14:paraId="0EB5C1CA">
      <w:pPr>
        <w:spacing w:line="360" w:lineRule="auto"/>
        <w:jc w:val="both"/>
        <w:rPr>
          <w:rFonts w:asciiTheme="minorBidi" w:hAnsiTheme="minorBidi"/>
          <w:i/>
          <w:sz w:val="24"/>
          <w:szCs w:val="24"/>
        </w:rPr>
      </w:pPr>
      <w:r>
        <w:rPr>
          <w:rFonts w:asciiTheme="minorBidi" w:hAnsiTheme="minorBidi"/>
          <w:bCs/>
          <w:i/>
          <w:sz w:val="24"/>
          <w:szCs w:val="24"/>
        </w:rPr>
        <w:t>Financial Score = (Lowest Bid Price / Bidder’s Price) × 40</w:t>
      </w:r>
    </w:p>
    <w:p w14:paraId="450E6A7E">
      <w:pPr>
        <w:spacing w:line="360" w:lineRule="auto"/>
        <w:jc w:val="both"/>
        <w:rPr>
          <w:rFonts w:asciiTheme="minorBidi" w:hAnsiTheme="minorBidi"/>
          <w:sz w:val="24"/>
          <w:szCs w:val="24"/>
        </w:rPr>
      </w:pPr>
      <w:r>
        <w:rPr>
          <w:rFonts w:asciiTheme="minorBidi" w:hAnsiTheme="minorBidi"/>
          <w:sz w:val="24"/>
          <w:szCs w:val="24"/>
        </w:rPr>
        <w:t xml:space="preserve">Final ranking of bids shall be based on the </w:t>
      </w:r>
      <w:r>
        <w:rPr>
          <w:rFonts w:asciiTheme="minorBidi" w:hAnsiTheme="minorBidi"/>
          <w:bCs/>
          <w:sz w:val="24"/>
          <w:szCs w:val="24"/>
        </w:rPr>
        <w:t>combined technical and financial scores</w:t>
      </w:r>
      <w:r>
        <w:rPr>
          <w:rFonts w:asciiTheme="minorBidi" w:hAnsiTheme="minorBidi"/>
          <w:sz w:val="24"/>
          <w:szCs w:val="24"/>
        </w:rPr>
        <w:t>.</w:t>
      </w:r>
    </w:p>
    <w:p w14:paraId="0B6AC522">
      <w:pPr>
        <w:pStyle w:val="13"/>
        <w:spacing w:line="360" w:lineRule="auto"/>
        <w:ind w:left="1440" w:hanging="1440"/>
        <w:jc w:val="both"/>
        <w:rPr>
          <w:rFonts w:asciiTheme="minorBidi" w:hAnsiTheme="minorBidi" w:eastAsiaTheme="minorHAnsi" w:cstheme="minorBidi"/>
          <w:b/>
        </w:rPr>
      </w:pPr>
      <w:r>
        <w:rPr>
          <w:rFonts w:asciiTheme="minorBidi" w:hAnsiTheme="minorBidi" w:eastAsiaTheme="minorHAnsi" w:cstheme="minorBidi"/>
          <w:b/>
        </w:rPr>
        <w:t>Financial Proposal (Separate Envelope)</w:t>
      </w:r>
    </w:p>
    <w:p w14:paraId="5927ECE7">
      <w:pPr>
        <w:spacing w:line="360" w:lineRule="auto"/>
        <w:jc w:val="both"/>
        <w:rPr>
          <w:rFonts w:asciiTheme="minorBidi" w:hAnsiTheme="minorBidi"/>
          <w:sz w:val="24"/>
          <w:szCs w:val="24"/>
        </w:rPr>
      </w:pPr>
      <w:r>
        <w:rPr>
          <w:rFonts w:asciiTheme="minorBidi" w:hAnsiTheme="minorBidi"/>
          <w:sz w:val="24"/>
          <w:szCs w:val="24"/>
        </w:rPr>
        <w:t>To include per head rates for the given menu:</w:t>
      </w:r>
    </w:p>
    <w:p w14:paraId="6BB845F6">
      <w:pPr>
        <w:pStyle w:val="4"/>
        <w:numPr>
          <w:ilvl w:val="1"/>
          <w:numId w:val="11"/>
        </w:numPr>
        <w:spacing w:line="360" w:lineRule="auto"/>
        <w:jc w:val="both"/>
        <w:rPr>
          <w:rFonts w:asciiTheme="minorBidi" w:hAnsiTheme="minorBidi"/>
          <w:bCs/>
          <w:sz w:val="24"/>
          <w:szCs w:val="24"/>
        </w:rPr>
      </w:pPr>
      <w:r>
        <w:rPr>
          <w:rFonts w:asciiTheme="minorBidi" w:hAnsiTheme="minorBidi"/>
          <w:bCs/>
          <w:sz w:val="24"/>
          <w:szCs w:val="24"/>
        </w:rPr>
        <w:t>Lunch (x3)</w:t>
      </w:r>
    </w:p>
    <w:p w14:paraId="7C3FEDB2">
      <w:pPr>
        <w:pStyle w:val="4"/>
        <w:numPr>
          <w:ilvl w:val="1"/>
          <w:numId w:val="11"/>
        </w:numPr>
        <w:spacing w:line="360" w:lineRule="auto"/>
        <w:jc w:val="both"/>
        <w:rPr>
          <w:rFonts w:asciiTheme="minorBidi" w:hAnsiTheme="minorBidi"/>
          <w:bCs/>
          <w:sz w:val="24"/>
          <w:szCs w:val="24"/>
        </w:rPr>
      </w:pPr>
      <w:r>
        <w:rPr>
          <w:rFonts w:asciiTheme="minorBidi" w:hAnsiTheme="minorBidi"/>
          <w:bCs/>
          <w:sz w:val="24"/>
          <w:szCs w:val="24"/>
        </w:rPr>
        <w:t>Hi-Tea (x3)</w:t>
      </w:r>
    </w:p>
    <w:p w14:paraId="3B8ECF88">
      <w:pPr>
        <w:pStyle w:val="4"/>
        <w:numPr>
          <w:ilvl w:val="1"/>
          <w:numId w:val="11"/>
        </w:numPr>
        <w:spacing w:line="360" w:lineRule="auto"/>
        <w:jc w:val="both"/>
        <w:rPr>
          <w:rFonts w:asciiTheme="minorBidi" w:hAnsiTheme="minorBidi"/>
          <w:bCs/>
          <w:sz w:val="24"/>
          <w:szCs w:val="24"/>
        </w:rPr>
      </w:pPr>
      <w:r>
        <w:rPr>
          <w:rFonts w:asciiTheme="minorBidi" w:hAnsiTheme="minorBidi"/>
          <w:bCs/>
          <w:sz w:val="24"/>
          <w:szCs w:val="24"/>
        </w:rPr>
        <w:t>Per day cost for running tea stations</w:t>
      </w:r>
    </w:p>
    <w:p w14:paraId="70BC76A2">
      <w:pPr>
        <w:pStyle w:val="4"/>
        <w:numPr>
          <w:ilvl w:val="1"/>
          <w:numId w:val="11"/>
        </w:numPr>
        <w:spacing w:line="360" w:lineRule="auto"/>
        <w:jc w:val="both"/>
        <w:rPr>
          <w:rFonts w:asciiTheme="minorBidi" w:hAnsiTheme="minorBidi"/>
          <w:bCs/>
          <w:sz w:val="24"/>
          <w:szCs w:val="24"/>
        </w:rPr>
      </w:pPr>
      <w:r>
        <w:rPr>
          <w:rFonts w:asciiTheme="minorBidi" w:hAnsiTheme="minorBidi"/>
          <w:bCs/>
          <w:sz w:val="24"/>
          <w:szCs w:val="24"/>
        </w:rPr>
        <w:t>VIP tea service (per session)</w:t>
      </w:r>
    </w:p>
    <w:p w14:paraId="09202A14">
      <w:pPr>
        <w:pStyle w:val="4"/>
        <w:numPr>
          <w:ilvl w:val="1"/>
          <w:numId w:val="11"/>
        </w:numPr>
        <w:spacing w:line="360" w:lineRule="auto"/>
        <w:jc w:val="both"/>
        <w:rPr>
          <w:rFonts w:asciiTheme="minorBidi" w:hAnsiTheme="minorBidi"/>
          <w:bCs/>
          <w:sz w:val="24"/>
          <w:szCs w:val="24"/>
        </w:rPr>
      </w:pPr>
      <w:r>
        <w:rPr>
          <w:rFonts w:asciiTheme="minorBidi" w:hAnsiTheme="minorBidi"/>
          <w:bCs/>
          <w:sz w:val="24"/>
          <w:szCs w:val="24"/>
        </w:rPr>
        <w:t>Music &amp; sound system</w:t>
      </w:r>
    </w:p>
    <w:p w14:paraId="31FAF33E">
      <w:pPr>
        <w:pStyle w:val="4"/>
        <w:numPr>
          <w:ilvl w:val="1"/>
          <w:numId w:val="11"/>
        </w:numPr>
        <w:spacing w:line="360" w:lineRule="auto"/>
        <w:jc w:val="both"/>
        <w:rPr>
          <w:rFonts w:asciiTheme="minorBidi" w:hAnsiTheme="minorBidi"/>
          <w:bCs/>
          <w:sz w:val="24"/>
          <w:szCs w:val="24"/>
        </w:rPr>
      </w:pPr>
      <w:r>
        <w:rPr>
          <w:rFonts w:asciiTheme="minorBidi" w:hAnsiTheme="minorBidi"/>
          <w:bCs/>
          <w:sz w:val="24"/>
          <w:szCs w:val="24"/>
        </w:rPr>
        <w:t>Food arena setup cost (lump sum for complete three days)</w:t>
      </w:r>
    </w:p>
    <w:p w14:paraId="4A3D5744">
      <w:pPr>
        <w:spacing w:line="360" w:lineRule="auto"/>
        <w:jc w:val="both"/>
        <w:rPr>
          <w:rFonts w:asciiTheme="minorBidi" w:hAnsiTheme="minorBidi"/>
          <w:b/>
          <w:sz w:val="24"/>
          <w:szCs w:val="24"/>
        </w:rPr>
      </w:pPr>
      <w:r>
        <w:rPr>
          <w:rFonts w:asciiTheme="minorBidi" w:hAnsiTheme="minorBidi"/>
          <w:b/>
          <w:sz w:val="24"/>
          <w:szCs w:val="24"/>
        </w:rPr>
        <w:t>Bid Security/ Earnest Money:</w:t>
      </w:r>
    </w:p>
    <w:p w14:paraId="0B1FA920">
      <w:pPr>
        <w:spacing w:line="360" w:lineRule="auto"/>
        <w:jc w:val="both"/>
        <w:rPr>
          <w:rFonts w:ascii="Arial" w:hAnsi="Arial" w:eastAsia="Times New Roman" w:cs="Arial"/>
          <w:color w:val="000000"/>
          <w:sz w:val="24"/>
          <w:szCs w:val="24"/>
        </w:rPr>
      </w:pPr>
      <w:r>
        <w:rPr>
          <w:rFonts w:ascii="Arial" w:hAnsi="Arial" w:eastAsia="Times New Roman" w:cs="Arial"/>
          <w:color w:val="000000"/>
          <w:sz w:val="24"/>
          <w:szCs w:val="24"/>
        </w:rPr>
        <w:t xml:space="preserve">The bidder shall furnish the earnest money in favor of </w:t>
      </w:r>
      <w:r>
        <w:rPr>
          <w:rFonts w:ascii="Arial" w:hAnsi="Arial" w:eastAsia="Times New Roman" w:cs="Arial"/>
          <w:b/>
          <w:bCs/>
          <w:color w:val="000000"/>
          <w:sz w:val="24"/>
          <w:szCs w:val="24"/>
        </w:rPr>
        <w:t>Institute of Space Technology, Islamabad</w:t>
      </w:r>
      <w:r>
        <w:rPr>
          <w:rFonts w:ascii="Arial" w:hAnsi="Arial" w:eastAsia="Times New Roman" w:cs="Arial"/>
          <w:color w:val="000000"/>
          <w:sz w:val="24"/>
          <w:szCs w:val="24"/>
        </w:rPr>
        <w:t xml:space="preserve">. Bidders applying for services to submit the bank draft as earnest money of amount RS. </w:t>
      </w:r>
      <w:r>
        <w:rPr>
          <w:rFonts w:ascii="Arial" w:hAnsi="Arial" w:eastAsia="Times New Roman" w:cs="Arial"/>
          <w:b/>
          <w:bCs/>
          <w:color w:val="000000"/>
          <w:sz w:val="24"/>
          <w:szCs w:val="24"/>
        </w:rPr>
        <w:t>100,000</w:t>
      </w:r>
      <w:r>
        <w:rPr>
          <w:rFonts w:ascii="Arial" w:hAnsi="Arial" w:eastAsia="Times New Roman" w:cs="Arial"/>
          <w:color w:val="000000"/>
          <w:sz w:val="24"/>
          <w:szCs w:val="24"/>
        </w:rPr>
        <w:t>.</w:t>
      </w:r>
    </w:p>
    <w:p w14:paraId="6101204C">
      <w:pPr>
        <w:pStyle w:val="4"/>
        <w:spacing w:line="360" w:lineRule="auto"/>
        <w:ind w:left="0"/>
        <w:jc w:val="both"/>
        <w:rPr>
          <w:rFonts w:asciiTheme="minorBidi" w:hAnsiTheme="minorBidi"/>
          <w:b/>
          <w:sz w:val="24"/>
          <w:szCs w:val="24"/>
        </w:rPr>
      </w:pPr>
      <w:r>
        <w:rPr>
          <w:rFonts w:asciiTheme="minorBidi" w:hAnsiTheme="minorBidi"/>
          <w:b/>
          <w:sz w:val="24"/>
          <w:szCs w:val="24"/>
        </w:rPr>
        <w:t>Terms and Conditions:</w:t>
      </w:r>
    </w:p>
    <w:p w14:paraId="0340DF2D">
      <w:pPr>
        <w:spacing w:line="360" w:lineRule="auto"/>
        <w:jc w:val="both"/>
        <w:rPr>
          <w:rFonts w:asciiTheme="minorBidi" w:hAnsiTheme="minorBidi"/>
          <w:sz w:val="24"/>
          <w:szCs w:val="24"/>
        </w:rPr>
      </w:pPr>
      <w:r>
        <w:rPr>
          <w:rFonts w:asciiTheme="minorBidi" w:hAnsiTheme="minorBidi"/>
          <w:sz w:val="24"/>
          <w:szCs w:val="24"/>
        </w:rPr>
        <w:t>The tenderers are required to fulfill the under mentioned conditions failing which the quotations will not be entertained:</w:t>
      </w:r>
    </w:p>
    <w:p w14:paraId="4917B283">
      <w:pPr>
        <w:pStyle w:val="4"/>
        <w:numPr>
          <w:ilvl w:val="0"/>
          <w:numId w:val="12"/>
        </w:numPr>
        <w:spacing w:line="360" w:lineRule="auto"/>
        <w:jc w:val="both"/>
        <w:rPr>
          <w:rFonts w:asciiTheme="minorBidi" w:hAnsiTheme="minorBidi"/>
          <w:sz w:val="24"/>
          <w:szCs w:val="24"/>
        </w:rPr>
      </w:pPr>
      <w:r>
        <w:rPr>
          <w:rFonts w:asciiTheme="minorBidi" w:hAnsiTheme="minorBidi"/>
          <w:sz w:val="24"/>
          <w:szCs w:val="24"/>
        </w:rPr>
        <w:t>The tenderers shall have to deposit earnest money in the form of Pay Order/Demand Draft in favour of Institute of Space Technology, Islamabad</w:t>
      </w:r>
    </w:p>
    <w:p w14:paraId="2D28305F">
      <w:pPr>
        <w:pStyle w:val="4"/>
        <w:numPr>
          <w:ilvl w:val="0"/>
          <w:numId w:val="12"/>
        </w:numPr>
        <w:spacing w:line="360" w:lineRule="auto"/>
        <w:jc w:val="both"/>
        <w:rPr>
          <w:rFonts w:asciiTheme="minorBidi" w:hAnsiTheme="minorBidi"/>
          <w:sz w:val="24"/>
          <w:szCs w:val="24"/>
        </w:rPr>
      </w:pPr>
      <w:r>
        <w:rPr>
          <w:rFonts w:asciiTheme="minorBidi" w:hAnsiTheme="minorBidi"/>
          <w:sz w:val="24"/>
          <w:szCs w:val="24"/>
        </w:rPr>
        <w:t>The earnest money will remain with the IST until the completion of the contract period of required services. It shall be forfeited, if the firm fails to supply the required services within stipulated period and as per specifications mentioned in the tender documents.</w:t>
      </w:r>
    </w:p>
    <w:p w14:paraId="79D46BBF">
      <w:pPr>
        <w:pStyle w:val="4"/>
        <w:numPr>
          <w:ilvl w:val="0"/>
          <w:numId w:val="12"/>
        </w:numPr>
        <w:spacing w:line="360" w:lineRule="auto"/>
        <w:jc w:val="both"/>
        <w:rPr>
          <w:rFonts w:asciiTheme="minorBidi" w:hAnsiTheme="minorBidi"/>
          <w:sz w:val="24"/>
          <w:szCs w:val="24"/>
        </w:rPr>
      </w:pPr>
      <w:r>
        <w:rPr>
          <w:rFonts w:asciiTheme="minorBidi" w:hAnsiTheme="minorBidi"/>
          <w:sz w:val="24"/>
          <w:szCs w:val="24"/>
        </w:rPr>
        <w:t>Only registered suppliers, who are on Active Taxpayer List (ATL) of FBR, are eligible.</w:t>
      </w:r>
    </w:p>
    <w:p w14:paraId="65368A47">
      <w:pPr>
        <w:pStyle w:val="4"/>
        <w:numPr>
          <w:ilvl w:val="0"/>
          <w:numId w:val="12"/>
        </w:numPr>
        <w:spacing w:line="360" w:lineRule="auto"/>
        <w:jc w:val="both"/>
        <w:rPr>
          <w:rFonts w:asciiTheme="minorBidi" w:hAnsiTheme="minorBidi"/>
          <w:sz w:val="24"/>
          <w:szCs w:val="24"/>
        </w:rPr>
      </w:pPr>
      <w:r>
        <w:rPr>
          <w:rFonts w:asciiTheme="minorBidi" w:hAnsiTheme="minorBidi"/>
          <w:sz w:val="24"/>
          <w:szCs w:val="24"/>
        </w:rPr>
        <w:t>The firms must have established office in Islamabad / Rawalpindi, which can be inspected by the Institute’s authorized officer (if deem necessary).</w:t>
      </w:r>
    </w:p>
    <w:p w14:paraId="7863A46D">
      <w:pPr>
        <w:pStyle w:val="4"/>
        <w:numPr>
          <w:ilvl w:val="0"/>
          <w:numId w:val="12"/>
        </w:numPr>
        <w:spacing w:line="360" w:lineRule="auto"/>
        <w:jc w:val="both"/>
        <w:rPr>
          <w:rFonts w:asciiTheme="minorBidi" w:hAnsiTheme="minorBidi"/>
          <w:sz w:val="24"/>
          <w:szCs w:val="24"/>
        </w:rPr>
      </w:pPr>
      <w:r>
        <w:rPr>
          <w:rFonts w:asciiTheme="minorBidi" w:hAnsiTheme="minorBidi"/>
          <w:sz w:val="24"/>
          <w:szCs w:val="24"/>
        </w:rPr>
        <w:t>Over writing and cutting of any nature in quotation(s) shall not be accepted and the quotation shall stand cancelled.</w:t>
      </w:r>
    </w:p>
    <w:p w14:paraId="21A7D340">
      <w:pPr>
        <w:pStyle w:val="4"/>
        <w:numPr>
          <w:ilvl w:val="0"/>
          <w:numId w:val="12"/>
        </w:numPr>
        <w:spacing w:line="360" w:lineRule="auto"/>
        <w:jc w:val="both"/>
        <w:rPr>
          <w:rFonts w:asciiTheme="minorBidi" w:hAnsiTheme="minorBidi"/>
          <w:sz w:val="24"/>
          <w:szCs w:val="24"/>
        </w:rPr>
      </w:pPr>
      <w:r>
        <w:rPr>
          <w:rFonts w:asciiTheme="minorBidi" w:hAnsiTheme="minorBidi"/>
          <w:sz w:val="24"/>
          <w:szCs w:val="24"/>
        </w:rPr>
        <w:t>The participating firm (s) shall have to provide a copy of their G.S.T &amp; NTN registration certificate.</w:t>
      </w:r>
    </w:p>
    <w:p w14:paraId="3E5FF639">
      <w:pPr>
        <w:pStyle w:val="4"/>
        <w:numPr>
          <w:ilvl w:val="0"/>
          <w:numId w:val="12"/>
        </w:numPr>
        <w:spacing w:line="360" w:lineRule="auto"/>
        <w:jc w:val="both"/>
        <w:rPr>
          <w:rFonts w:asciiTheme="minorBidi" w:hAnsiTheme="minorBidi"/>
          <w:sz w:val="24"/>
          <w:szCs w:val="24"/>
        </w:rPr>
      </w:pPr>
      <w:r>
        <w:rPr>
          <w:rFonts w:asciiTheme="minorBidi" w:hAnsiTheme="minorBidi"/>
          <w:sz w:val="24"/>
          <w:szCs w:val="24"/>
        </w:rPr>
        <w:t>The vender shall give an undertaking that his firm has not been blacklisted by any of Provincial or Federal Government Departments, Agency, Organization or autonomous body etc. anywhere in Pakistan.</w:t>
      </w:r>
    </w:p>
    <w:p w14:paraId="0275B67D">
      <w:pPr>
        <w:pStyle w:val="4"/>
        <w:numPr>
          <w:ilvl w:val="0"/>
          <w:numId w:val="12"/>
        </w:numPr>
        <w:spacing w:line="360" w:lineRule="auto"/>
        <w:jc w:val="both"/>
        <w:rPr>
          <w:rFonts w:asciiTheme="minorBidi" w:hAnsiTheme="minorBidi"/>
          <w:sz w:val="24"/>
          <w:szCs w:val="24"/>
        </w:rPr>
      </w:pPr>
      <w:r>
        <w:rPr>
          <w:rFonts w:asciiTheme="minorBidi" w:hAnsiTheme="minorBidi"/>
          <w:sz w:val="24"/>
          <w:szCs w:val="24"/>
        </w:rPr>
        <w:t>The proposal validity period will be one hundred and twenty days (120) days, starting from the date of opening of the proposals.</w:t>
      </w:r>
    </w:p>
    <w:p w14:paraId="78E67B59">
      <w:pPr>
        <w:pStyle w:val="4"/>
        <w:numPr>
          <w:ilvl w:val="0"/>
          <w:numId w:val="12"/>
        </w:numPr>
        <w:spacing w:line="360" w:lineRule="auto"/>
        <w:ind w:left="714" w:hanging="357"/>
        <w:jc w:val="both"/>
        <w:rPr>
          <w:rFonts w:asciiTheme="minorBidi" w:hAnsiTheme="minorBidi"/>
          <w:sz w:val="24"/>
          <w:szCs w:val="24"/>
        </w:rPr>
      </w:pPr>
      <w:r>
        <w:rPr>
          <w:rFonts w:asciiTheme="minorBidi" w:hAnsiTheme="minorBidi"/>
          <w:sz w:val="24"/>
          <w:szCs w:val="24"/>
        </w:rPr>
        <w:t>The Institute reserves the right to accept or reject any or all the quotations under rules.</w:t>
      </w:r>
    </w:p>
    <w:p w14:paraId="12851149">
      <w:pPr>
        <w:pStyle w:val="4"/>
        <w:numPr>
          <w:ilvl w:val="0"/>
          <w:numId w:val="12"/>
        </w:numPr>
        <w:spacing w:line="360" w:lineRule="auto"/>
        <w:ind w:left="714" w:hanging="357"/>
        <w:jc w:val="both"/>
        <w:rPr>
          <w:rStyle w:val="14"/>
          <w:rFonts w:ascii="Arial" w:hAnsi="Arial" w:eastAsia="Times New Roman" w:cs="Arial"/>
          <w:b w:val="0"/>
          <w:bCs w:val="0"/>
          <w:color w:val="000000"/>
          <w:sz w:val="24"/>
          <w:szCs w:val="24"/>
        </w:rPr>
      </w:pPr>
      <w:r>
        <w:rPr>
          <w:rFonts w:hint="default" w:asciiTheme="minorBidi" w:hAnsiTheme="minorBidi"/>
          <w:sz w:val="24"/>
          <w:szCs w:val="24"/>
          <w:lang w:val="en-US"/>
        </w:rPr>
        <w:t>The bidders are required to submit per-head cost for each meal &amp; refreshment, based on the sample menus provided. However, IST reserves the right to amend or adjust the final menu item’s and / or quantity of participants in accordance with actual needs. The selected bidder will be duly informed prior the event.</w:t>
      </w:r>
      <w:bookmarkStart w:id="0" w:name="_GoBack"/>
      <w:bookmarkEnd w:id="0"/>
    </w:p>
    <w:sectPr>
      <w:headerReference r:id="rId5" w:type="default"/>
      <w:footerReference r:id="rId6" w:type="default"/>
      <w:pgSz w:w="11906" w:h="16838"/>
      <w:pgMar w:top="1800" w:right="1080" w:bottom="864" w:left="1080" w:header="432" w:footer="43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等线 Light">
    <w:altName w:val="Segoe Print"/>
    <w:panose1 w:val="00000000000000000000"/>
    <w:charset w:val="00"/>
    <w:family w:val="auto"/>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 w:name="CIDFont+F2">
    <w:altName w:val="Times New Roman"/>
    <w:panose1 w:val="00000000000000000000"/>
    <w:charset w:val="00"/>
    <w:family w:val="roman"/>
    <w:pitch w:val="default"/>
    <w:sig w:usb0="00000000" w:usb1="00000000" w:usb2="00000000" w:usb3="00000000" w:csb0="00000000" w:csb1="00000000"/>
  </w:font>
  <w:font w:name="CIDFont+F3">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Bidi" w:hAnsiTheme="minorBidi"/>
        <w:sz w:val="20"/>
        <w:szCs w:val="20"/>
      </w:rPr>
      <w:id w:val="-1019772694"/>
      <w:docPartObj>
        <w:docPartGallery w:val="autotext"/>
      </w:docPartObj>
    </w:sdtPr>
    <w:sdtEndPr>
      <w:rPr>
        <w:rFonts w:asciiTheme="minorBidi" w:hAnsiTheme="minorBidi"/>
        <w:sz w:val="20"/>
        <w:szCs w:val="20"/>
      </w:rPr>
    </w:sdtEndPr>
    <w:sdtContent>
      <w:sdt>
        <w:sdtPr>
          <w:rPr>
            <w:rFonts w:asciiTheme="minorBidi" w:hAnsiTheme="minorBidi"/>
            <w:sz w:val="20"/>
            <w:szCs w:val="20"/>
          </w:rPr>
          <w:id w:val="-162556078"/>
          <w:docPartObj>
            <w:docPartGallery w:val="autotext"/>
          </w:docPartObj>
        </w:sdtPr>
        <w:sdtEndPr>
          <w:rPr>
            <w:rFonts w:asciiTheme="minorBidi" w:hAnsiTheme="minorBidi"/>
            <w:sz w:val="20"/>
            <w:szCs w:val="20"/>
          </w:rPr>
        </w:sdtEndPr>
        <w:sdtContent>
          <w:p w14:paraId="4B9CB638">
            <w:pPr>
              <w:pStyle w:val="10"/>
              <w:jc w:val="right"/>
              <w:rPr>
                <w:rFonts w:asciiTheme="minorBidi" w:hAnsiTheme="minorBidi"/>
                <w:sz w:val="20"/>
                <w:szCs w:val="20"/>
              </w:rPr>
            </w:pPr>
            <w:r>
              <w:rPr>
                <w:rFonts w:asciiTheme="minorBidi" w:hAnsiTheme="minorBidi"/>
                <w:sz w:val="20"/>
                <w:szCs w:val="20"/>
              </w:rPr>
              <w:t xml:space="preserve">Page </w:t>
            </w:r>
            <w:r>
              <w:rPr>
                <w:rFonts w:asciiTheme="minorBidi" w:hAnsiTheme="minorBidi"/>
                <w:b/>
                <w:bCs/>
                <w:sz w:val="20"/>
                <w:szCs w:val="20"/>
              </w:rPr>
              <w:fldChar w:fldCharType="begin"/>
            </w:r>
            <w:r>
              <w:rPr>
                <w:rFonts w:asciiTheme="minorBidi" w:hAnsiTheme="minorBidi"/>
                <w:b/>
                <w:bCs/>
                <w:sz w:val="20"/>
                <w:szCs w:val="20"/>
              </w:rPr>
              <w:instrText xml:space="preserve"> PAGE </w:instrText>
            </w:r>
            <w:r>
              <w:rPr>
                <w:rFonts w:asciiTheme="minorBidi" w:hAnsiTheme="minorBidi"/>
                <w:b/>
                <w:bCs/>
                <w:sz w:val="20"/>
                <w:szCs w:val="20"/>
              </w:rPr>
              <w:fldChar w:fldCharType="separate"/>
            </w:r>
            <w:r>
              <w:rPr>
                <w:rFonts w:asciiTheme="minorBidi" w:hAnsiTheme="minorBidi"/>
                <w:b/>
                <w:bCs/>
                <w:sz w:val="20"/>
                <w:szCs w:val="20"/>
              </w:rPr>
              <w:t>1</w:t>
            </w:r>
            <w:r>
              <w:rPr>
                <w:rFonts w:asciiTheme="minorBidi" w:hAnsiTheme="minorBidi"/>
                <w:b/>
                <w:bCs/>
                <w:sz w:val="20"/>
                <w:szCs w:val="20"/>
              </w:rPr>
              <w:fldChar w:fldCharType="end"/>
            </w:r>
            <w:r>
              <w:rPr>
                <w:rFonts w:asciiTheme="minorBidi" w:hAnsiTheme="minorBidi"/>
                <w:sz w:val="20"/>
                <w:szCs w:val="20"/>
              </w:rPr>
              <w:t xml:space="preserve"> of </w:t>
            </w:r>
            <w:r>
              <w:rPr>
                <w:rFonts w:asciiTheme="minorBidi" w:hAnsiTheme="minorBidi"/>
                <w:b/>
                <w:bCs/>
                <w:sz w:val="20"/>
                <w:szCs w:val="20"/>
              </w:rPr>
              <w:fldChar w:fldCharType="begin"/>
            </w:r>
            <w:r>
              <w:rPr>
                <w:rFonts w:asciiTheme="minorBidi" w:hAnsiTheme="minorBidi"/>
                <w:b/>
                <w:bCs/>
                <w:sz w:val="20"/>
                <w:szCs w:val="20"/>
              </w:rPr>
              <w:instrText xml:space="preserve"> NUMPAGES  </w:instrText>
            </w:r>
            <w:r>
              <w:rPr>
                <w:rFonts w:asciiTheme="minorBidi" w:hAnsiTheme="minorBidi"/>
                <w:b/>
                <w:bCs/>
                <w:sz w:val="20"/>
                <w:szCs w:val="20"/>
              </w:rPr>
              <w:fldChar w:fldCharType="separate"/>
            </w:r>
            <w:r>
              <w:rPr>
                <w:rFonts w:asciiTheme="minorBidi" w:hAnsiTheme="minorBidi"/>
                <w:b/>
                <w:bCs/>
                <w:sz w:val="20"/>
                <w:szCs w:val="20"/>
              </w:rPr>
              <w:t>4</w:t>
            </w:r>
            <w:r>
              <w:rPr>
                <w:rFonts w:asciiTheme="minorBidi" w:hAnsiTheme="minorBidi"/>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A744D">
    <w:pPr>
      <w:pStyle w:val="11"/>
      <w:contextualSpacing/>
      <w:jc w:val="right"/>
      <w:rPr>
        <w:rFonts w:eastAsia="Times New Roman" w:asciiTheme="minorBidi" w:hAnsiTheme="minorBidi"/>
        <w:b/>
        <w:bCs/>
        <w:color w:val="000000" w:themeColor="text1"/>
        <w:sz w:val="28"/>
        <w:szCs w:val="28"/>
        <w14:textFill>
          <w14:solidFill>
            <w14:schemeClr w14:val="tx1"/>
          </w14:solidFill>
        </w14:textFill>
      </w:rPr>
    </w:pPr>
    <w:r>
      <w:rPr>
        <w:rFonts w:eastAsia="Times New Roman" w:asciiTheme="minorBidi" w:hAnsiTheme="minorBidi"/>
        <w:b/>
        <w:bCs/>
        <w:color w:val="000000" w:themeColor="text1"/>
        <w:sz w:val="28"/>
        <w:szCs w:val="28"/>
        <w14:textFill>
          <w14:solidFill>
            <w14:schemeClr w14:val="tx1"/>
          </w14:solidFill>
        </w14:textFill>
      </w:rPr>
      <w:drawing>
        <wp:anchor distT="0" distB="0" distL="114300" distR="114300" simplePos="0" relativeHeight="251659264" behindDoc="0" locked="0" layoutInCell="1" allowOverlap="1">
          <wp:simplePos x="0" y="0"/>
          <wp:positionH relativeFrom="margin">
            <wp:posOffset>0</wp:posOffset>
          </wp:positionH>
          <wp:positionV relativeFrom="margin">
            <wp:posOffset>-1005840</wp:posOffset>
          </wp:positionV>
          <wp:extent cx="914400" cy="914400"/>
          <wp:effectExtent l="0" t="0" r="0" b="0"/>
          <wp:wrapSquare wrapText="bothSides"/>
          <wp:docPr id="18" name="Picture 18" descr="C:\Users\usama.ahmed\OneDrive - Higher Education Commission\ICASTA\ICSAT 2024\Initiation\Graphics\ICSAT Logo-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usama.ahmed\OneDrive - Higher Education Commission\ICASTA\ICSAT 2024\Initiation\Graphics\ICSAT Logo-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a:ln>
                    <a:noFill/>
                  </a:ln>
                </pic:spPr>
              </pic:pic>
            </a:graphicData>
          </a:graphic>
        </wp:anchor>
      </w:drawing>
    </w:r>
    <w:r>
      <w:rPr>
        <w:rFonts w:eastAsia="Times New Roman" w:asciiTheme="minorBidi" w:hAnsiTheme="minorBidi"/>
        <w:b/>
        <w:bCs/>
        <w:color w:val="000000" w:themeColor="text1"/>
        <w:sz w:val="28"/>
        <w:szCs w:val="28"/>
        <w14:textFill>
          <w14:solidFill>
            <w14:schemeClr w14:val="tx1"/>
          </w14:solidFill>
        </w14:textFill>
      </w:rPr>
      <w:t>International Conference on</w:t>
    </w:r>
  </w:p>
  <w:p w14:paraId="00EC790E">
    <w:pPr>
      <w:pStyle w:val="11"/>
      <w:contextualSpacing/>
      <w:jc w:val="right"/>
      <w:rPr>
        <w:rFonts w:eastAsia="Times New Roman" w:asciiTheme="minorBidi" w:hAnsiTheme="minorBidi"/>
        <w:b/>
        <w:bCs/>
        <w:color w:val="4472C4" w:themeColor="accent5"/>
        <w:sz w:val="28"/>
        <w:szCs w:val="28"/>
        <w14:textFill>
          <w14:solidFill>
            <w14:schemeClr w14:val="accent5"/>
          </w14:solidFill>
        </w14:textFill>
      </w:rPr>
    </w:pPr>
    <w:r>
      <w:rPr>
        <w:rFonts w:eastAsia="Times New Roman" w:asciiTheme="minorBidi" w:hAnsiTheme="minorBidi"/>
        <w:b/>
        <w:bCs/>
        <w:color w:val="4472C4" w:themeColor="accent5"/>
        <w:sz w:val="28"/>
        <w:szCs w:val="28"/>
        <w14:textFill>
          <w14:solidFill>
            <w14:schemeClr w14:val="accent5"/>
          </w14:solidFill>
        </w14:textFill>
      </w:rPr>
      <w:t>Applications of Space Science, and Technology</w:t>
    </w:r>
  </w:p>
  <w:p w14:paraId="0AECC1B7">
    <w:pPr>
      <w:pStyle w:val="11"/>
      <w:contextualSpacing/>
      <w:jc w:val="right"/>
      <w:rPr>
        <w:color w:val="4472C4" w:themeColor="accent5"/>
        <w:sz w:val="24"/>
        <w:szCs w:val="24"/>
        <w14:textFill>
          <w14:solidFill>
            <w14:schemeClr w14:val="accent5"/>
          </w14:solidFill>
        </w14:textFill>
      </w:rPr>
    </w:pPr>
    <w:r>
      <w:rPr>
        <w:rFonts w:eastAsia="Times New Roman" w:asciiTheme="minorBidi" w:hAnsiTheme="minorBidi"/>
        <w:b/>
        <w:bCs/>
        <w:color w:val="4472C4" w:themeColor="accent5"/>
        <w:sz w:val="28"/>
        <w:szCs w:val="28"/>
        <w14:textFill>
          <w14:solidFill>
            <w14:schemeClr w14:val="accent5"/>
          </w14:solidFill>
        </w14:textFill>
      </w:rPr>
      <w:t>(ICAST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94ED3"/>
    <w:multiLevelType w:val="multilevel"/>
    <w:tmpl w:val="02E94ED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0205B14"/>
    <w:multiLevelType w:val="multilevel"/>
    <w:tmpl w:val="10205B14"/>
    <w:lvl w:ilvl="0" w:tentative="0">
      <w:start w:val="1"/>
      <w:numFmt w:val="decimal"/>
      <w:lvlText w:val="%1."/>
      <w:lvlJc w:val="left"/>
      <w:pPr>
        <w:tabs>
          <w:tab w:val="left" w:pos="720"/>
        </w:tabs>
        <w:ind w:left="720" w:hanging="360"/>
      </w:pPr>
    </w:lvl>
    <w:lvl w:ilvl="1" w:tentative="0">
      <w:start w:val="1"/>
      <w:numFmt w:val="lowerRoman"/>
      <w:lvlText w:val="%2."/>
      <w:lvlJc w:val="right"/>
      <w:pPr>
        <w:tabs>
          <w:tab w:val="left" w:pos="1440"/>
        </w:tabs>
        <w:ind w:left="1440" w:hanging="360"/>
      </w:pPr>
      <w:rPr>
        <w:rFonts w:hint="default"/>
        <w:sz w:val="24"/>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53300D1"/>
    <w:multiLevelType w:val="multilevel"/>
    <w:tmpl w:val="153300D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BD15B6D"/>
    <w:multiLevelType w:val="multilevel"/>
    <w:tmpl w:val="1BD15B6D"/>
    <w:lvl w:ilvl="0" w:tentative="0">
      <w:start w:val="1"/>
      <w:numFmt w:val="decimal"/>
      <w:lvlText w:val="%1."/>
      <w:lvlJc w:val="left"/>
      <w:pPr>
        <w:tabs>
          <w:tab w:val="left" w:pos="720"/>
        </w:tabs>
        <w:ind w:left="720" w:hanging="360"/>
      </w:pPr>
    </w:lvl>
    <w:lvl w:ilvl="1" w:tentative="0">
      <w:start w:val="1"/>
      <w:numFmt w:val="lowerRoman"/>
      <w:lvlText w:val="%2."/>
      <w:lvlJc w:val="right"/>
      <w:pPr>
        <w:tabs>
          <w:tab w:val="left" w:pos="1440"/>
        </w:tabs>
        <w:ind w:left="1440" w:hanging="360"/>
      </w:pPr>
      <w:rPr>
        <w:rFonts w:hint="default"/>
        <w:sz w:val="24"/>
      </w:rPr>
    </w:lvl>
    <w:lvl w:ilvl="2" w:tentative="0">
      <w:start w:val="1"/>
      <w:numFmt w:val="lowerLetter"/>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1F15124"/>
    <w:multiLevelType w:val="multilevel"/>
    <w:tmpl w:val="21F15124"/>
    <w:lvl w:ilvl="0" w:tentative="0">
      <w:start w:val="1"/>
      <w:numFmt w:val="decimal"/>
      <w:pStyle w:val="3"/>
      <w:lvlText w:val="%1."/>
      <w:lvlJc w:val="left"/>
      <w:pPr>
        <w:ind w:left="720" w:hanging="360"/>
      </w:pPr>
    </w:lvl>
    <w:lvl w:ilvl="1" w:tentative="0">
      <w:start w:val="1"/>
      <w:numFmt w:val="decimal"/>
      <w:pStyle w:val="5"/>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5">
    <w:nsid w:val="2AD557F0"/>
    <w:multiLevelType w:val="multilevel"/>
    <w:tmpl w:val="2AD557F0"/>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0BE1AC4"/>
    <w:multiLevelType w:val="multilevel"/>
    <w:tmpl w:val="30BE1AC4"/>
    <w:lvl w:ilvl="0" w:tentative="0">
      <w:start w:val="1"/>
      <w:numFmt w:val="decimal"/>
      <w:lvlText w:val="%1."/>
      <w:lvlJc w:val="left"/>
      <w:pPr>
        <w:tabs>
          <w:tab w:val="left" w:pos="720"/>
        </w:tabs>
        <w:ind w:left="720" w:hanging="360"/>
      </w:pPr>
    </w:lvl>
    <w:lvl w:ilvl="1" w:tentative="0">
      <w:start w:val="1"/>
      <w:numFmt w:val="lowerRoman"/>
      <w:lvlText w:val="%2."/>
      <w:lvlJc w:val="right"/>
      <w:pPr>
        <w:tabs>
          <w:tab w:val="left" w:pos="1440"/>
        </w:tabs>
        <w:ind w:left="1440" w:hanging="360"/>
      </w:pPr>
      <w:rPr>
        <w:rFonts w:hint="default"/>
        <w:sz w:val="24"/>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AD6307B"/>
    <w:multiLevelType w:val="multilevel"/>
    <w:tmpl w:val="4AD6307B"/>
    <w:lvl w:ilvl="0" w:tentative="0">
      <w:start w:val="1"/>
      <w:numFmt w:val="decimal"/>
      <w:lvlText w:val="%1."/>
      <w:lvlJc w:val="left"/>
      <w:pPr>
        <w:tabs>
          <w:tab w:val="left" w:pos="720"/>
        </w:tabs>
        <w:ind w:left="720" w:hanging="360"/>
      </w:pPr>
    </w:lvl>
    <w:lvl w:ilvl="1" w:tentative="0">
      <w:start w:val="1"/>
      <w:numFmt w:val="lowerRoman"/>
      <w:lvlText w:val="%2."/>
      <w:lvlJc w:val="right"/>
      <w:pPr>
        <w:tabs>
          <w:tab w:val="left" w:pos="1440"/>
        </w:tabs>
        <w:ind w:left="1440" w:hanging="360"/>
      </w:pPr>
      <w:rPr>
        <w:rFonts w:hint="default"/>
        <w:sz w:val="24"/>
      </w:rPr>
    </w:lvl>
    <w:lvl w:ilvl="2" w:tentative="0">
      <w:start w:val="1"/>
      <w:numFmt w:val="lowerLetter"/>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4940704"/>
    <w:multiLevelType w:val="multilevel"/>
    <w:tmpl w:val="54940704"/>
    <w:lvl w:ilvl="0" w:tentative="0">
      <w:start w:val="1"/>
      <w:numFmt w:val="decimal"/>
      <w:lvlText w:val="%1."/>
      <w:lvlJc w:val="left"/>
      <w:pPr>
        <w:tabs>
          <w:tab w:val="left" w:pos="720"/>
        </w:tabs>
        <w:ind w:left="720" w:hanging="360"/>
      </w:pPr>
    </w:lvl>
    <w:lvl w:ilvl="1" w:tentative="0">
      <w:start w:val="1"/>
      <w:numFmt w:val="lowerRoman"/>
      <w:lvlText w:val="%2."/>
      <w:lvlJc w:val="right"/>
      <w:pPr>
        <w:tabs>
          <w:tab w:val="left" w:pos="1440"/>
        </w:tabs>
        <w:ind w:left="1440" w:hanging="360"/>
      </w:pPr>
      <w:rPr>
        <w:rFonts w:hint="default"/>
        <w:sz w:val="24"/>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10F3C3B"/>
    <w:multiLevelType w:val="multilevel"/>
    <w:tmpl w:val="610F3C3B"/>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7A501CC"/>
    <w:multiLevelType w:val="multilevel"/>
    <w:tmpl w:val="67A501CC"/>
    <w:lvl w:ilvl="0" w:tentative="0">
      <w:start w:val="1"/>
      <w:numFmt w:val="decimal"/>
      <w:lvlText w:val="%1."/>
      <w:lvlJc w:val="left"/>
      <w:pPr>
        <w:tabs>
          <w:tab w:val="left" w:pos="720"/>
        </w:tabs>
        <w:ind w:left="720" w:hanging="360"/>
      </w:pPr>
    </w:lvl>
    <w:lvl w:ilvl="1" w:tentative="0">
      <w:start w:val="1"/>
      <w:numFmt w:val="lowerRoman"/>
      <w:lvlText w:val="%2."/>
      <w:lvlJc w:val="right"/>
      <w:pPr>
        <w:tabs>
          <w:tab w:val="left" w:pos="1440"/>
        </w:tabs>
        <w:ind w:left="1440" w:hanging="360"/>
      </w:pPr>
      <w:rPr>
        <w:rFonts w:hint="default"/>
        <w:sz w:val="24"/>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76AD2105"/>
    <w:multiLevelType w:val="multilevel"/>
    <w:tmpl w:val="76AD2105"/>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11"/>
  </w:num>
  <w:num w:numId="3">
    <w:abstractNumId w:val="9"/>
  </w:num>
  <w:num w:numId="4">
    <w:abstractNumId w:val="6"/>
  </w:num>
  <w:num w:numId="5">
    <w:abstractNumId w:val="5"/>
  </w:num>
  <w:num w:numId="6">
    <w:abstractNumId w:val="1"/>
  </w:num>
  <w:num w:numId="7">
    <w:abstractNumId w:val="7"/>
  </w:num>
  <w:num w:numId="8">
    <w:abstractNumId w:val="8"/>
  </w:num>
  <w:num w:numId="9">
    <w:abstractNumId w:val="3"/>
  </w:num>
  <w:num w:numId="10">
    <w:abstractNumId w:val="0"/>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2C"/>
    <w:rsid w:val="000076DE"/>
    <w:rsid w:val="000733FC"/>
    <w:rsid w:val="0007340B"/>
    <w:rsid w:val="00076707"/>
    <w:rsid w:val="0009203E"/>
    <w:rsid w:val="000B0D52"/>
    <w:rsid w:val="000C4574"/>
    <w:rsid w:val="000C7C50"/>
    <w:rsid w:val="000D3EC5"/>
    <w:rsid w:val="000E5C06"/>
    <w:rsid w:val="000E69B4"/>
    <w:rsid w:val="000F7A10"/>
    <w:rsid w:val="00160041"/>
    <w:rsid w:val="001622EF"/>
    <w:rsid w:val="00194607"/>
    <w:rsid w:val="001B4F91"/>
    <w:rsid w:val="001E65A8"/>
    <w:rsid w:val="002018F7"/>
    <w:rsid w:val="00204976"/>
    <w:rsid w:val="002227DA"/>
    <w:rsid w:val="002265AB"/>
    <w:rsid w:val="00230BE2"/>
    <w:rsid w:val="00235E0B"/>
    <w:rsid w:val="00243C1E"/>
    <w:rsid w:val="00296BBD"/>
    <w:rsid w:val="002A4D5E"/>
    <w:rsid w:val="002D02C7"/>
    <w:rsid w:val="002D20E3"/>
    <w:rsid w:val="003037F6"/>
    <w:rsid w:val="0031403E"/>
    <w:rsid w:val="00315BE5"/>
    <w:rsid w:val="00316765"/>
    <w:rsid w:val="003347EF"/>
    <w:rsid w:val="00344FF1"/>
    <w:rsid w:val="003475DA"/>
    <w:rsid w:val="0035056C"/>
    <w:rsid w:val="00377719"/>
    <w:rsid w:val="003A0EDD"/>
    <w:rsid w:val="003B4218"/>
    <w:rsid w:val="003B469A"/>
    <w:rsid w:val="003D1CEC"/>
    <w:rsid w:val="003D593B"/>
    <w:rsid w:val="003E5916"/>
    <w:rsid w:val="003F3A17"/>
    <w:rsid w:val="00413D09"/>
    <w:rsid w:val="00423F1F"/>
    <w:rsid w:val="004257A5"/>
    <w:rsid w:val="0043298F"/>
    <w:rsid w:val="00493FCE"/>
    <w:rsid w:val="004A438F"/>
    <w:rsid w:val="004B23E8"/>
    <w:rsid w:val="004B57FA"/>
    <w:rsid w:val="004F6963"/>
    <w:rsid w:val="00524010"/>
    <w:rsid w:val="00531EFE"/>
    <w:rsid w:val="00534EC6"/>
    <w:rsid w:val="005363D9"/>
    <w:rsid w:val="005452BE"/>
    <w:rsid w:val="00547377"/>
    <w:rsid w:val="00567A3A"/>
    <w:rsid w:val="00571654"/>
    <w:rsid w:val="00575473"/>
    <w:rsid w:val="00583774"/>
    <w:rsid w:val="00587307"/>
    <w:rsid w:val="00593BC3"/>
    <w:rsid w:val="005A370E"/>
    <w:rsid w:val="005B4B2A"/>
    <w:rsid w:val="005B4BBB"/>
    <w:rsid w:val="005C5290"/>
    <w:rsid w:val="005E0935"/>
    <w:rsid w:val="005F6DEB"/>
    <w:rsid w:val="0064743E"/>
    <w:rsid w:val="0065759E"/>
    <w:rsid w:val="00691C1A"/>
    <w:rsid w:val="006A1CAC"/>
    <w:rsid w:val="006E40C5"/>
    <w:rsid w:val="00700C2C"/>
    <w:rsid w:val="007120E2"/>
    <w:rsid w:val="007142D9"/>
    <w:rsid w:val="007248AD"/>
    <w:rsid w:val="00727039"/>
    <w:rsid w:val="00727760"/>
    <w:rsid w:val="007522DF"/>
    <w:rsid w:val="007665A9"/>
    <w:rsid w:val="0077419C"/>
    <w:rsid w:val="0079679F"/>
    <w:rsid w:val="007A1191"/>
    <w:rsid w:val="007A1615"/>
    <w:rsid w:val="007A7D8C"/>
    <w:rsid w:val="007B642E"/>
    <w:rsid w:val="007C7024"/>
    <w:rsid w:val="007D786B"/>
    <w:rsid w:val="007F7B23"/>
    <w:rsid w:val="0080556C"/>
    <w:rsid w:val="0082501F"/>
    <w:rsid w:val="00844FDE"/>
    <w:rsid w:val="00874621"/>
    <w:rsid w:val="008854A8"/>
    <w:rsid w:val="008854CC"/>
    <w:rsid w:val="008878E7"/>
    <w:rsid w:val="008B71F4"/>
    <w:rsid w:val="008E664D"/>
    <w:rsid w:val="008F14EB"/>
    <w:rsid w:val="00953E89"/>
    <w:rsid w:val="0096342B"/>
    <w:rsid w:val="00994044"/>
    <w:rsid w:val="009B06B0"/>
    <w:rsid w:val="009D3823"/>
    <w:rsid w:val="00A213B3"/>
    <w:rsid w:val="00A51677"/>
    <w:rsid w:val="00A56D1F"/>
    <w:rsid w:val="00A6515F"/>
    <w:rsid w:val="00AB073B"/>
    <w:rsid w:val="00AC546A"/>
    <w:rsid w:val="00B53260"/>
    <w:rsid w:val="00B92C64"/>
    <w:rsid w:val="00BB520B"/>
    <w:rsid w:val="00C02A16"/>
    <w:rsid w:val="00C150A0"/>
    <w:rsid w:val="00C22FBF"/>
    <w:rsid w:val="00C35884"/>
    <w:rsid w:val="00C3770F"/>
    <w:rsid w:val="00C8090E"/>
    <w:rsid w:val="00CB18E8"/>
    <w:rsid w:val="00D01CF7"/>
    <w:rsid w:val="00D16059"/>
    <w:rsid w:val="00D227B6"/>
    <w:rsid w:val="00D25A4C"/>
    <w:rsid w:val="00D8142F"/>
    <w:rsid w:val="00D86D32"/>
    <w:rsid w:val="00D938E3"/>
    <w:rsid w:val="00DA5CA0"/>
    <w:rsid w:val="00DB15A8"/>
    <w:rsid w:val="00DB1D4B"/>
    <w:rsid w:val="00DC15A1"/>
    <w:rsid w:val="00DC72DC"/>
    <w:rsid w:val="00DD08B6"/>
    <w:rsid w:val="00DE34FE"/>
    <w:rsid w:val="00DF0CD6"/>
    <w:rsid w:val="00DF5BCC"/>
    <w:rsid w:val="00E02AB0"/>
    <w:rsid w:val="00E03F49"/>
    <w:rsid w:val="00E0650A"/>
    <w:rsid w:val="00E11DEF"/>
    <w:rsid w:val="00E27223"/>
    <w:rsid w:val="00E35777"/>
    <w:rsid w:val="00E4573A"/>
    <w:rsid w:val="00E45E7B"/>
    <w:rsid w:val="00E75B1C"/>
    <w:rsid w:val="00E84409"/>
    <w:rsid w:val="00E9089D"/>
    <w:rsid w:val="00EA0387"/>
    <w:rsid w:val="00EB6511"/>
    <w:rsid w:val="00ED7DF2"/>
    <w:rsid w:val="00F00F1B"/>
    <w:rsid w:val="00F020D8"/>
    <w:rsid w:val="00F03413"/>
    <w:rsid w:val="00F063E7"/>
    <w:rsid w:val="00F104C5"/>
    <w:rsid w:val="00F33545"/>
    <w:rsid w:val="00F60F72"/>
    <w:rsid w:val="00FD175E"/>
    <w:rsid w:val="00FD212C"/>
    <w:rsid w:val="084E296C"/>
    <w:rsid w:val="098F35E0"/>
    <w:rsid w:val="0F374DF4"/>
    <w:rsid w:val="43F759E2"/>
    <w:rsid w:val="63E073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spacing w:after="360"/>
      <w:outlineLvl w:val="0"/>
    </w:pPr>
    <w:rPr>
      <w:rFonts w:eastAsia="Times New Roman" w:asciiTheme="minorBidi" w:hAnsiTheme="minorBidi"/>
      <w:b/>
      <w:bCs/>
      <w:color w:val="4472C4" w:themeColor="accent5"/>
      <w:sz w:val="28"/>
      <w:szCs w:val="28"/>
      <w14:textFill>
        <w14:solidFill>
          <w14:schemeClr w14:val="accent5"/>
        </w14:solidFill>
      </w14:textFill>
    </w:rPr>
  </w:style>
  <w:style w:type="paragraph" w:styleId="3">
    <w:name w:val="heading 2"/>
    <w:basedOn w:val="4"/>
    <w:next w:val="1"/>
    <w:link w:val="20"/>
    <w:unhideWhenUsed/>
    <w:qFormat/>
    <w:uiPriority w:val="9"/>
    <w:pPr>
      <w:numPr>
        <w:ilvl w:val="0"/>
        <w:numId w:val="1"/>
      </w:numPr>
      <w:spacing w:after="360"/>
      <w:outlineLvl w:val="1"/>
    </w:pPr>
    <w:rPr>
      <w:rFonts w:eastAsia="Times New Roman" w:asciiTheme="minorBidi" w:hAnsiTheme="minorBidi"/>
      <w:b/>
      <w:bCs/>
      <w:sz w:val="24"/>
      <w:szCs w:val="24"/>
    </w:rPr>
  </w:style>
  <w:style w:type="paragraph" w:styleId="5">
    <w:name w:val="heading 3"/>
    <w:basedOn w:val="4"/>
    <w:next w:val="1"/>
    <w:link w:val="21"/>
    <w:unhideWhenUsed/>
    <w:qFormat/>
    <w:uiPriority w:val="9"/>
    <w:pPr>
      <w:numPr>
        <w:ilvl w:val="1"/>
        <w:numId w:val="1"/>
      </w:numPr>
      <w:spacing w:after="360"/>
      <w:outlineLvl w:val="2"/>
    </w:pPr>
    <w:rPr>
      <w:rFonts w:eastAsia="Times New Roman" w:asciiTheme="minorBidi" w:hAnsiTheme="minorBidi"/>
      <w:b/>
      <w:bCs/>
      <w:sz w:val="24"/>
      <w:szCs w:val="24"/>
    </w:rPr>
  </w:style>
  <w:style w:type="paragraph" w:styleId="6">
    <w:name w:val="heading 4"/>
    <w:basedOn w:val="1"/>
    <w:next w:val="1"/>
    <w:link w:val="22"/>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link w:val="18"/>
    <w:qFormat/>
    <w:uiPriority w:val="34"/>
    <w:pPr>
      <w:ind w:left="720"/>
      <w:contextualSpacing/>
    </w:pPr>
  </w:style>
  <w:style w:type="character" w:styleId="9">
    <w:name w:val="Emphasis"/>
    <w:basedOn w:val="7"/>
    <w:qFormat/>
    <w:uiPriority w:val="20"/>
    <w:rPr>
      <w:i/>
      <w:iCs/>
    </w:rPr>
  </w:style>
  <w:style w:type="paragraph" w:styleId="10">
    <w:name w:val="footer"/>
    <w:basedOn w:val="1"/>
    <w:link w:val="17"/>
    <w:unhideWhenUsed/>
    <w:qFormat/>
    <w:uiPriority w:val="99"/>
    <w:pPr>
      <w:tabs>
        <w:tab w:val="center" w:pos="4680"/>
        <w:tab w:val="right" w:pos="9360"/>
      </w:tabs>
      <w:spacing w:after="0" w:line="240" w:lineRule="auto"/>
    </w:pPr>
  </w:style>
  <w:style w:type="paragraph" w:styleId="11">
    <w:name w:val="header"/>
    <w:basedOn w:val="1"/>
    <w:link w:val="16"/>
    <w:unhideWhenUsed/>
    <w:qFormat/>
    <w:uiPriority w:val="99"/>
    <w:pPr>
      <w:tabs>
        <w:tab w:val="center" w:pos="4680"/>
        <w:tab w:val="right" w:pos="9360"/>
      </w:tabs>
      <w:spacing w:after="0" w:line="240" w:lineRule="auto"/>
    </w:pPr>
  </w:style>
  <w:style w:type="character" w:styleId="12">
    <w:name w:val="Hyperlink"/>
    <w:basedOn w:val="7"/>
    <w:unhideWhenUsed/>
    <w:qFormat/>
    <w:uiPriority w:val="99"/>
    <w:rPr>
      <w:color w:val="0563C1" w:themeColor="hyperlink"/>
      <w:u w:val="single"/>
      <w14:textFill>
        <w14:solidFill>
          <w14:schemeClr w14:val="hlink"/>
        </w14:solidFill>
      </w14:textFill>
    </w:rPr>
  </w:style>
  <w:style w:type="paragraph" w:styleId="1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4">
    <w:name w:val="Strong"/>
    <w:basedOn w:val="7"/>
    <w:qFormat/>
    <w:uiPriority w:val="22"/>
    <w:rPr>
      <w:b/>
      <w:bCs/>
    </w:rPr>
  </w:style>
  <w:style w:type="table" w:styleId="15">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Header Char"/>
    <w:basedOn w:val="7"/>
    <w:link w:val="11"/>
    <w:uiPriority w:val="99"/>
  </w:style>
  <w:style w:type="character" w:customStyle="1" w:styleId="17">
    <w:name w:val="Footer Char"/>
    <w:basedOn w:val="7"/>
    <w:link w:val="10"/>
    <w:uiPriority w:val="99"/>
  </w:style>
  <w:style w:type="character" w:customStyle="1" w:styleId="18">
    <w:name w:val="List Paragraph Char"/>
    <w:link w:val="4"/>
    <w:locked/>
    <w:uiPriority w:val="34"/>
  </w:style>
  <w:style w:type="character" w:customStyle="1" w:styleId="19">
    <w:name w:val="Heading 1 Char"/>
    <w:basedOn w:val="7"/>
    <w:link w:val="2"/>
    <w:qFormat/>
    <w:uiPriority w:val="9"/>
    <w:rPr>
      <w:rFonts w:eastAsia="Times New Roman" w:asciiTheme="minorBidi" w:hAnsiTheme="minorBidi"/>
      <w:b/>
      <w:bCs/>
      <w:color w:val="4472C4" w:themeColor="accent5"/>
      <w:sz w:val="28"/>
      <w:szCs w:val="28"/>
      <w14:textFill>
        <w14:solidFill>
          <w14:schemeClr w14:val="accent5"/>
        </w14:solidFill>
      </w14:textFill>
    </w:rPr>
  </w:style>
  <w:style w:type="character" w:customStyle="1" w:styleId="20">
    <w:name w:val="Heading 2 Char"/>
    <w:basedOn w:val="7"/>
    <w:link w:val="3"/>
    <w:qFormat/>
    <w:uiPriority w:val="9"/>
    <w:rPr>
      <w:rFonts w:eastAsia="Times New Roman" w:asciiTheme="minorBidi" w:hAnsiTheme="minorBidi"/>
      <w:b/>
      <w:bCs/>
      <w:sz w:val="24"/>
      <w:szCs w:val="24"/>
    </w:rPr>
  </w:style>
  <w:style w:type="character" w:customStyle="1" w:styleId="21">
    <w:name w:val="Heading 3 Char"/>
    <w:basedOn w:val="7"/>
    <w:link w:val="5"/>
    <w:qFormat/>
    <w:uiPriority w:val="9"/>
    <w:rPr>
      <w:rFonts w:eastAsia="Times New Roman" w:asciiTheme="minorBidi" w:hAnsiTheme="minorBidi"/>
      <w:b/>
      <w:bCs/>
      <w:sz w:val="24"/>
      <w:szCs w:val="24"/>
    </w:rPr>
  </w:style>
  <w:style w:type="character" w:customStyle="1" w:styleId="22">
    <w:name w:val="Heading 4 Char"/>
    <w:basedOn w:val="7"/>
    <w:link w:val="6"/>
    <w:semiHidden/>
    <w:qFormat/>
    <w:uiPriority w:val="9"/>
    <w:rPr>
      <w:rFonts w:asciiTheme="majorHAnsi" w:hAnsiTheme="majorHAnsi" w:eastAsiaTheme="majorEastAsia" w:cstheme="majorBidi"/>
      <w:i/>
      <w:iCs/>
      <w:color w:val="2E75B6" w:themeColor="accent1" w:themeShade="BF"/>
    </w:rPr>
  </w:style>
  <w:style w:type="character" w:customStyle="1" w:styleId="23">
    <w:name w:val="A3"/>
    <w:qFormat/>
    <w:uiPriority w:val="99"/>
    <w:rPr>
      <w:rFonts w:hint="default" w:ascii="Book Antiqua" w:hAnsi="Book Antiqua" w:cs="Book Antiqua"/>
      <w:color w:val="000000"/>
      <w:sz w:val="22"/>
      <w:szCs w:val="22"/>
    </w:rPr>
  </w:style>
  <w:style w:type="table" w:customStyle="1" w:styleId="24">
    <w:name w:val="Plain Table 5"/>
    <w:basedOn w:val="8"/>
    <w:qFormat/>
    <w:uiPriority w:val="45"/>
    <w:pPr>
      <w:spacing w:after="0" w:line="240" w:lineRule="auto"/>
    </w:p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25">
    <w:name w:val="fontstyle01"/>
    <w:basedOn w:val="7"/>
    <w:qFormat/>
    <w:uiPriority w:val="0"/>
    <w:rPr>
      <w:rFonts w:hint="default" w:ascii="CIDFont+F2" w:hAnsi="CIDFont+F2"/>
      <w:color w:val="000000"/>
      <w:sz w:val="24"/>
      <w:szCs w:val="24"/>
    </w:rPr>
  </w:style>
  <w:style w:type="character" w:customStyle="1" w:styleId="26">
    <w:name w:val="fontstyle21"/>
    <w:basedOn w:val="7"/>
    <w:qFormat/>
    <w:uiPriority w:val="0"/>
    <w:rPr>
      <w:rFonts w:hint="default" w:ascii="CIDFont+F3" w:hAnsi="CIDFont+F3"/>
      <w:b/>
      <w:bCs/>
      <w:color w:val="000000"/>
      <w:sz w:val="24"/>
      <w:szCs w:val="24"/>
    </w:rPr>
  </w:style>
  <w:style w:type="character" w:customStyle="1" w:styleId="27">
    <w:name w:val="fontstyle31"/>
    <w:basedOn w:val="7"/>
    <w:qFormat/>
    <w:uiPriority w:val="0"/>
    <w:rPr>
      <w:rFonts w:hint="default" w:ascii="CIDFont+F4" w:hAnsi="CIDFont+F4"/>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213202-d62f-47f9-aeac-cd0e2a9818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776335DEDC034C82C75A4DC8FD3FDB" ma:contentTypeVersion="19" ma:contentTypeDescription="Create a new document." ma:contentTypeScope="" ma:versionID="6687b0a0471043982ebe5d7c48a0833a">
  <xsd:schema xmlns:xsd="http://www.w3.org/2001/XMLSchema" xmlns:xs="http://www.w3.org/2001/XMLSchema" xmlns:p="http://schemas.microsoft.com/office/2006/metadata/properties" xmlns:ns3="6c213202-d62f-47f9-aeac-cd0e2a9818a6" xmlns:ns4="b2f04380-005c-40c2-aa47-6e101ecc16b9" targetNamespace="http://schemas.microsoft.com/office/2006/metadata/properties" ma:root="true" ma:fieldsID="36293fe5bf857a6844281339330e2718" ns3:_="" ns4:_="">
    <xsd:import namespace="6c213202-d62f-47f9-aeac-cd0e2a9818a6"/>
    <xsd:import namespace="b2f04380-005c-40c2-aa47-6e101ecc16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13202-d62f-47f9-aeac-cd0e2a98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f04380-005c-40c2-aa47-6e101ecc16b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65D75-B355-480B-B000-469433388FB9}">
  <ds:schemaRefs/>
</ds:datastoreItem>
</file>

<file path=customXml/itemProps2.xml><?xml version="1.0" encoding="utf-8"?>
<ds:datastoreItem xmlns:ds="http://schemas.openxmlformats.org/officeDocument/2006/customXml" ds:itemID="{E7529CB4-FFD8-484F-BC4A-F485514FED41}">
  <ds:schemaRefs/>
</ds:datastoreItem>
</file>

<file path=customXml/itemProps3.xml><?xml version="1.0" encoding="utf-8"?>
<ds:datastoreItem xmlns:ds="http://schemas.openxmlformats.org/officeDocument/2006/customXml" ds:itemID="{5695DAF9-1337-48D1-BA59-CA7DF71B9550}">
  <ds:schemaRefs/>
</ds:datastoreItem>
</file>

<file path=docProps/app.xml><?xml version="1.0" encoding="utf-8"?>
<Properties xmlns="http://schemas.openxmlformats.org/officeDocument/2006/extended-properties" xmlns:vt="http://schemas.openxmlformats.org/officeDocument/2006/docPropsVTypes">
  <Template>Normal</Template>
  <Company>IST</Company>
  <Pages>5</Pages>
  <Words>975</Words>
  <Characters>5564</Characters>
  <Lines>46</Lines>
  <Paragraphs>13</Paragraphs>
  <TotalTime>409</TotalTime>
  <ScaleCrop>false</ScaleCrop>
  <LinksUpToDate>false</LinksUpToDate>
  <CharactersWithSpaces>6526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2025-09-30T07:50:00Z</dcterms:created>
  <dc:creator>GNSS Lab Engineer (Usama Ahmed)</dc:creator>
  <cp:lastModifiedBy>user</cp:lastModifiedBy>
  <cp:lastPrinted>2025-06-11T11:47:00Z</cp:lastPrinted>
  <dcterms:modified xsi:type="dcterms:W3CDTF">2025-10-13T03:51:53Z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0x01010052776335DEDC034C82C75A4DC8FD3FDB</vt:lpwstr>
  </property>
  <property fmtid="{D5CDD505-2E9C-101B-9397-08002B2CF9AE}" pid="3" name="KSOProductBuildVer">
    <vt:lpwstr>1033-12.2.0.22549</vt:lpwstr>
  </property>
  <property fmtid="{D5CDD505-2E9C-101B-9397-08002B2CF9AE}" pid="4" name="ICV">
    <vt:lpwstr>1D90A377F549421FAF9C0F4C3A9D04E5_13</vt:lpwstr>
  </property>
</Properties>
</file>